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Default Extension="jpeg" ContentType="image/jpeg"/>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8"/>
        <w:rPr>
          <w:rFonts w:ascii="Times New Roman"/>
          <w:sz w:val="15"/>
        </w:rPr>
      </w:pPr>
    </w:p>
    <w:p>
      <w:pPr>
        <w:pStyle w:val="Title"/>
        <w:spacing w:line="276" w:lineRule="auto"/>
      </w:pPr>
      <w:r>
        <w:rPr/>
        <w:t>MEMORIAL DESCRITIVO E ESPECIFICAÇÕES TÉCNICAS</w:t>
      </w:r>
    </w:p>
    <w:p>
      <w:pPr>
        <w:pStyle w:val="BodyText"/>
        <w:rPr>
          <w:b/>
          <w:sz w:val="58"/>
        </w:rPr>
      </w:pPr>
    </w:p>
    <w:p>
      <w:pPr>
        <w:pStyle w:val="BodyText"/>
        <w:spacing w:before="9"/>
        <w:rPr>
          <w:b/>
          <w:sz w:val="50"/>
        </w:rPr>
      </w:pPr>
    </w:p>
    <w:p>
      <w:pPr>
        <w:spacing w:before="1"/>
        <w:ind w:left="2959" w:right="3089" w:firstLine="0"/>
        <w:jc w:val="center"/>
        <w:rPr>
          <w:b/>
          <w:sz w:val="36"/>
        </w:rPr>
      </w:pPr>
      <w:r>
        <w:rPr>
          <w:b/>
          <w:sz w:val="36"/>
        </w:rPr>
        <w:t>PROJETO ELÉTRICO</w:t>
      </w:r>
    </w:p>
    <w:p>
      <w:pPr>
        <w:pStyle w:val="BodyText"/>
        <w:rPr>
          <w:b/>
          <w:sz w:val="40"/>
        </w:rPr>
      </w:pPr>
    </w:p>
    <w:p>
      <w:pPr>
        <w:pStyle w:val="BodyText"/>
        <w:rPr>
          <w:b/>
          <w:sz w:val="40"/>
        </w:rPr>
      </w:pPr>
    </w:p>
    <w:p>
      <w:pPr>
        <w:pStyle w:val="BodyText"/>
        <w:spacing w:before="9"/>
        <w:rPr>
          <w:b/>
          <w:sz w:val="55"/>
        </w:rPr>
      </w:pPr>
    </w:p>
    <w:p>
      <w:pPr>
        <w:spacing w:line="240" w:lineRule="auto" w:before="1"/>
        <w:ind w:left="262" w:right="383" w:firstLine="0"/>
        <w:jc w:val="both"/>
        <w:rPr>
          <w:sz w:val="28"/>
        </w:rPr>
      </w:pPr>
      <w:r>
        <w:rPr>
          <w:b/>
          <w:sz w:val="28"/>
        </w:rPr>
        <w:t>OBRA: </w:t>
      </w:r>
      <w:r>
        <w:rPr>
          <w:sz w:val="28"/>
        </w:rPr>
        <w:t>CONSTRUÇÃO DE UMA FEIRA LIVRE AS MARGENS DA RODOVIA 163/BR364 NO MUNICÍPIO DE SÃO PEDRO DA CIPA – MEDIÇÃO AGRUPADA PARA 23 CONSUMIDORES COM ATENDIMENTO EM TENSÃO SECUNDÁRIA – CLASSE 220/127V.</w:t>
      </w:r>
    </w:p>
    <w:p>
      <w:pPr>
        <w:pStyle w:val="BodyText"/>
        <w:rPr>
          <w:sz w:val="24"/>
        </w:rPr>
      </w:pPr>
    </w:p>
    <w:p>
      <w:pPr>
        <w:spacing w:before="0"/>
        <w:ind w:left="262" w:right="0" w:firstLine="0"/>
        <w:jc w:val="both"/>
        <w:rPr>
          <w:sz w:val="28"/>
        </w:rPr>
      </w:pPr>
      <w:r>
        <w:rPr>
          <w:b/>
          <w:sz w:val="28"/>
        </w:rPr>
        <w:t>MUNICIPIO: </w:t>
      </w:r>
      <w:r>
        <w:rPr>
          <w:sz w:val="28"/>
        </w:rPr>
        <w:t>SÃO PEDRO DA CIPA/MT</w:t>
      </w:r>
    </w:p>
    <w:p>
      <w:pPr>
        <w:pStyle w:val="BodyText"/>
        <w:spacing w:before="3"/>
        <w:rPr>
          <w:sz w:val="31"/>
        </w:rPr>
      </w:pPr>
    </w:p>
    <w:p>
      <w:pPr>
        <w:spacing w:before="1"/>
        <w:ind w:left="262" w:right="0" w:firstLine="0"/>
        <w:jc w:val="both"/>
        <w:rPr>
          <w:sz w:val="28"/>
        </w:rPr>
      </w:pPr>
      <w:r>
        <w:rPr>
          <w:b/>
          <w:sz w:val="28"/>
        </w:rPr>
        <w:t>LOCAL / DATA: </w:t>
      </w:r>
      <w:r>
        <w:rPr>
          <w:sz w:val="28"/>
        </w:rPr>
        <w:t>CUIABÁ – MT / JANEIRO / 2020</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10"/>
        </w:rPr>
      </w:pPr>
      <w:r>
        <w:rPr/>
        <w:pict>
          <v:shape style="position:absolute;margin-left:302.519989pt;margin-top:8.130433pt;width:3.6pt;height:3.6pt;mso-position-horizontal-relative:page;mso-position-vertical-relative:paragraph;z-index:-15728640;mso-wrap-distance-left:0;mso-wrap-distance-right:0" coordorigin="6050,163" coordsize="72,72" path="m6086,163l6072,165,6061,173,6053,185,6050,199,6053,213,6061,224,6072,232,6086,235,6100,232,6112,224,6120,213,6122,199,6120,185,6112,173,6100,165,6086,163xe" filled="true" fillcolor="#7a9fcd" stroked="false">
            <v:path arrowok="t"/>
            <v:fill type="solid"/>
            <w10:wrap type="topAndBottom"/>
          </v:shape>
        </w:pict>
      </w:r>
      <w:r>
        <w:rPr/>
        <w:pict>
          <v:shape style="position:absolute;margin-left:309.959991pt;margin-top:8.130433pt;width:3.6pt;height:3.6pt;mso-position-horizontal-relative:page;mso-position-vertical-relative:paragraph;z-index:-15728128;mso-wrap-distance-left:0;mso-wrap-distance-right:0" coordorigin="6199,163" coordsize="72,72" path="m6235,163l6221,165,6210,173,6202,185,6199,199,6202,213,6210,224,6221,232,6235,235,6249,232,6261,224,6268,213,6271,199,6268,185,6261,173,6249,165,6235,163xe" filled="true" fillcolor="#7a9fcd" stroked="false">
            <v:path arrowok="t"/>
            <v:fill type="solid"/>
            <w10:wrap type="topAndBottom"/>
          </v:shape>
        </w:pict>
      </w:r>
      <w:r>
        <w:rPr/>
        <w:pict>
          <v:shape style="position:absolute;margin-left:317.519989pt;margin-top:8.130433pt;width:3.6pt;height:3.6pt;mso-position-horizontal-relative:page;mso-position-vertical-relative:paragraph;z-index:-15727616;mso-wrap-distance-left:0;mso-wrap-distance-right:0" coordorigin="6350,163" coordsize="72,72" path="m6386,163l6372,165,6361,173,6353,185,6350,199,6353,213,6361,224,6372,232,6386,235,6400,232,6412,224,6420,213,6422,199,6420,185,6412,173,6400,165,6386,163xe" filled="true" fillcolor="#7a9fcd" stroked="false">
            <v:path arrowok="t"/>
            <v:fill type="solid"/>
            <w10:wrap type="topAndBottom"/>
          </v:shape>
        </w:pict>
      </w:r>
    </w:p>
    <w:p>
      <w:pPr>
        <w:spacing w:after="0"/>
        <w:rPr>
          <w:sz w:val="10"/>
        </w:rPr>
        <w:sectPr>
          <w:headerReference w:type="default" r:id="rId5"/>
          <w:footerReference w:type="default" r:id="rId6"/>
          <w:type w:val="continuous"/>
          <w:pgSz w:w="11910" w:h="16840"/>
          <w:pgMar w:header="166" w:footer="435" w:top="1720" w:bottom="620" w:left="1440" w:right="740"/>
          <w:pgNumType w:start="1"/>
        </w:sectPr>
      </w:pPr>
    </w:p>
    <w:p>
      <w:pPr>
        <w:pStyle w:val="BodyText"/>
        <w:spacing w:before="1"/>
        <w:rPr>
          <w:sz w:val="13"/>
        </w:rPr>
      </w:pPr>
    </w:p>
    <w:p>
      <w:pPr>
        <w:pStyle w:val="Heading1"/>
      </w:pPr>
      <w:r>
        <w:rPr/>
        <w:t>INFORMAÇÕES GERAIS</w:t>
      </w:r>
    </w:p>
    <w:p>
      <w:pPr>
        <w:pStyle w:val="BodyText"/>
        <w:spacing w:before="6"/>
        <w:rPr>
          <w:b/>
          <w:sz w:val="21"/>
        </w:rPr>
      </w:pPr>
    </w:p>
    <w:tbl>
      <w:tblPr>
        <w:tblW w:w="0" w:type="auto"/>
        <w:jc w:val="left"/>
        <w:tblInd w:w="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59"/>
        <w:gridCol w:w="6689"/>
      </w:tblGrid>
      <w:tr>
        <w:trPr>
          <w:trHeight w:val="369" w:hRule="atLeast"/>
        </w:trPr>
        <w:tc>
          <w:tcPr>
            <w:tcW w:w="2759" w:type="dxa"/>
          </w:tcPr>
          <w:p>
            <w:pPr>
              <w:pStyle w:val="TableParagraph"/>
              <w:spacing w:line="223" w:lineRule="exact"/>
              <w:ind w:left="200"/>
              <w:rPr>
                <w:sz w:val="20"/>
              </w:rPr>
            </w:pPr>
            <w:r>
              <w:rPr>
                <w:sz w:val="20"/>
              </w:rPr>
              <w:t>Pretendente/Consumidor:</w:t>
            </w:r>
          </w:p>
        </w:tc>
        <w:tc>
          <w:tcPr>
            <w:tcW w:w="6689" w:type="dxa"/>
          </w:tcPr>
          <w:p>
            <w:pPr>
              <w:pStyle w:val="TableParagraph"/>
              <w:spacing w:line="223" w:lineRule="exact"/>
              <w:ind w:left="223"/>
              <w:rPr>
                <w:sz w:val="20"/>
              </w:rPr>
            </w:pPr>
            <w:r>
              <w:rPr>
                <w:sz w:val="20"/>
              </w:rPr>
              <w:t>Prefeitura Municipal de SÃO PEDRO DA CIPA - MT</w:t>
            </w:r>
          </w:p>
        </w:tc>
      </w:tr>
      <w:tr>
        <w:trPr>
          <w:trHeight w:val="723" w:hRule="atLeast"/>
        </w:trPr>
        <w:tc>
          <w:tcPr>
            <w:tcW w:w="2759" w:type="dxa"/>
          </w:tcPr>
          <w:p>
            <w:pPr>
              <w:pStyle w:val="TableParagraph"/>
              <w:spacing w:before="139"/>
              <w:ind w:left="200"/>
              <w:rPr>
                <w:sz w:val="20"/>
              </w:rPr>
            </w:pPr>
            <w:r>
              <w:rPr>
                <w:sz w:val="20"/>
              </w:rPr>
              <w:t>Obra.................................:</w:t>
            </w:r>
          </w:p>
        </w:tc>
        <w:tc>
          <w:tcPr>
            <w:tcW w:w="6689" w:type="dxa"/>
          </w:tcPr>
          <w:p>
            <w:pPr>
              <w:pStyle w:val="TableParagraph"/>
              <w:spacing w:before="139"/>
              <w:ind w:left="223"/>
              <w:rPr>
                <w:sz w:val="20"/>
              </w:rPr>
            </w:pPr>
            <w:r>
              <w:rPr>
                <w:sz w:val="20"/>
              </w:rPr>
              <w:t>CONSTRUÇÃO DE UMA FEIRA LIVRE AS MARGENS DA RODOVIA 164/BR364 NO MUNICÍPIO DE SÃO PEDRO DA CIPA</w:t>
            </w:r>
          </w:p>
        </w:tc>
      </w:tr>
      <w:tr>
        <w:trPr>
          <w:trHeight w:val="608" w:hRule="atLeast"/>
        </w:trPr>
        <w:tc>
          <w:tcPr>
            <w:tcW w:w="2759" w:type="dxa"/>
          </w:tcPr>
          <w:p>
            <w:pPr>
              <w:pStyle w:val="TableParagraph"/>
              <w:spacing w:before="116"/>
              <w:ind w:left="200"/>
              <w:rPr>
                <w:sz w:val="20"/>
              </w:rPr>
            </w:pPr>
            <w:r>
              <w:rPr>
                <w:sz w:val="20"/>
              </w:rPr>
              <w:t>Localidade .......................:</w:t>
            </w:r>
          </w:p>
        </w:tc>
        <w:tc>
          <w:tcPr>
            <w:tcW w:w="6689" w:type="dxa"/>
          </w:tcPr>
          <w:p>
            <w:pPr>
              <w:pStyle w:val="TableParagraph"/>
              <w:spacing w:before="116"/>
              <w:ind w:left="223" w:right="200"/>
              <w:rPr>
                <w:sz w:val="20"/>
              </w:rPr>
            </w:pPr>
            <w:r>
              <w:rPr>
                <w:sz w:val="20"/>
              </w:rPr>
              <w:t>Av. PRESIDENTE DUTRA, S/Nº, SETOR INDUSTRIAL – SÃO PEDRO DA CIPA – MT.</w:t>
            </w:r>
          </w:p>
        </w:tc>
      </w:tr>
      <w:tr>
        <w:trPr>
          <w:trHeight w:val="400" w:hRule="atLeast"/>
        </w:trPr>
        <w:tc>
          <w:tcPr>
            <w:tcW w:w="2759" w:type="dxa"/>
          </w:tcPr>
          <w:p>
            <w:pPr>
              <w:pStyle w:val="TableParagraph"/>
              <w:spacing w:before="24"/>
              <w:ind w:left="200"/>
              <w:rPr>
                <w:sz w:val="20"/>
              </w:rPr>
            </w:pPr>
            <w:r>
              <w:rPr>
                <w:sz w:val="20"/>
              </w:rPr>
              <w:t>Data .................................:</w:t>
            </w:r>
          </w:p>
        </w:tc>
        <w:tc>
          <w:tcPr>
            <w:tcW w:w="6689" w:type="dxa"/>
          </w:tcPr>
          <w:p>
            <w:pPr>
              <w:pStyle w:val="TableParagraph"/>
              <w:spacing w:before="24"/>
              <w:ind w:left="223"/>
              <w:rPr>
                <w:sz w:val="20"/>
              </w:rPr>
            </w:pPr>
            <w:r>
              <w:rPr>
                <w:sz w:val="20"/>
              </w:rPr>
              <w:t>JANEIRO / 2020</w:t>
            </w:r>
          </w:p>
        </w:tc>
      </w:tr>
      <w:tr>
        <w:trPr>
          <w:trHeight w:val="1058" w:hRule="atLeast"/>
        </w:trPr>
        <w:tc>
          <w:tcPr>
            <w:tcW w:w="2759" w:type="dxa"/>
          </w:tcPr>
          <w:p>
            <w:pPr>
              <w:pStyle w:val="TableParagraph"/>
              <w:spacing w:before="139"/>
              <w:ind w:left="200"/>
              <w:rPr>
                <w:sz w:val="20"/>
              </w:rPr>
            </w:pPr>
            <w:r>
              <w:rPr>
                <w:sz w:val="20"/>
              </w:rPr>
              <w:t>Descrição do Projeto .......:</w:t>
            </w:r>
          </w:p>
        </w:tc>
        <w:tc>
          <w:tcPr>
            <w:tcW w:w="6689" w:type="dxa"/>
          </w:tcPr>
          <w:p>
            <w:pPr>
              <w:pStyle w:val="TableParagraph"/>
              <w:spacing w:before="139"/>
              <w:ind w:left="223" w:right="200"/>
              <w:rPr>
                <w:sz w:val="20"/>
              </w:rPr>
            </w:pPr>
            <w:r>
              <w:rPr>
                <w:sz w:val="20"/>
              </w:rPr>
              <w:t>O presente memorial descritivo tem por objetivo fixar normas específicas para a CONSTRUÇÃO DE UMA FEIRA LIVRE AS</w:t>
            </w:r>
          </w:p>
          <w:p>
            <w:pPr>
              <w:pStyle w:val="TableParagraph"/>
              <w:spacing w:line="228" w:lineRule="exact" w:before="6"/>
              <w:ind w:left="223" w:right="121"/>
              <w:rPr>
                <w:sz w:val="20"/>
              </w:rPr>
            </w:pPr>
            <w:r>
              <w:rPr>
                <w:sz w:val="20"/>
              </w:rPr>
              <w:t>MARGENS DA RODOVIA 163/BR364, localizado no município de SÃO PEDRO DA CIPA - MT.</w:t>
            </w:r>
          </w:p>
        </w:tc>
      </w:tr>
    </w:tbl>
    <w:p>
      <w:pPr>
        <w:spacing w:before="230"/>
        <w:ind w:left="262" w:right="0" w:firstLine="0"/>
        <w:jc w:val="left"/>
        <w:rPr>
          <w:b/>
          <w:sz w:val="28"/>
        </w:rPr>
      </w:pPr>
      <w:r>
        <w:rPr>
          <w:b/>
          <w:sz w:val="28"/>
        </w:rPr>
        <w:t>CONSIDERAÇÕES INICIAIS</w:t>
      </w:r>
    </w:p>
    <w:p>
      <w:pPr>
        <w:pStyle w:val="BodyText"/>
        <w:spacing w:line="360" w:lineRule="auto" w:before="240"/>
        <w:ind w:left="262" w:right="388" w:firstLine="1132"/>
        <w:jc w:val="both"/>
      </w:pPr>
      <w:r>
        <w:rPr/>
        <w:t>O presente memorial descritivo de procedimentos estabelece as condições técnicas mínimas a serem obedecidas na execução das obras e serviços acima citados, fixando, portanto os parâmetros mínimos a serem atendidos para materiais, serviços e equipamentos, seguindo as</w:t>
      </w:r>
      <w:r>
        <w:rPr>
          <w:spacing w:val="-28"/>
        </w:rPr>
        <w:t> </w:t>
      </w:r>
      <w:r>
        <w:rPr/>
        <w:t>normas técnicas da </w:t>
      </w:r>
      <w:r>
        <w:rPr>
          <w:b/>
        </w:rPr>
        <w:t>ABNT </w:t>
      </w:r>
      <w:r>
        <w:rPr/>
        <w:t>e constituirão parte integrante dos contratos de obras e serviços. A planilha orçamentária descreve os quantitativos, como também valores em consonância com os projetos básicos</w:t>
      </w:r>
      <w:r>
        <w:rPr>
          <w:spacing w:val="-1"/>
        </w:rPr>
        <w:t> </w:t>
      </w:r>
      <w:r>
        <w:rPr/>
        <w:t>fornecidos.</w:t>
      </w:r>
    </w:p>
    <w:p>
      <w:pPr>
        <w:pStyle w:val="BodyText"/>
        <w:spacing w:before="11"/>
      </w:pPr>
    </w:p>
    <w:p>
      <w:pPr>
        <w:pStyle w:val="Heading1"/>
        <w:spacing w:before="0"/>
      </w:pPr>
      <w:r>
        <w:rPr/>
        <w:t>CRITÉRIO DE SIMILARIDADE</w:t>
      </w:r>
    </w:p>
    <w:p>
      <w:pPr>
        <w:pStyle w:val="BodyText"/>
        <w:spacing w:line="360" w:lineRule="auto" w:before="241"/>
        <w:ind w:left="262" w:right="391" w:firstLine="1132"/>
        <w:jc w:val="both"/>
      </w:pPr>
      <w:r>
        <w:rPr/>
        <w:t>Todos os materiais a serem empregados na execução dos serviços deverão ser comprovadamente de boa qualidade e satisfazer rigorosamente as especificações a seguir. Todos os serviços serão executados em completa obediência aos princípios de boa técnica, devendo, ainda, satisfazer rigorosamente às Normas Brasileiras.</w:t>
      </w:r>
    </w:p>
    <w:p>
      <w:pPr>
        <w:pStyle w:val="BodyText"/>
        <w:spacing w:before="9"/>
        <w:rPr>
          <w:sz w:val="29"/>
        </w:rPr>
      </w:pPr>
    </w:p>
    <w:p>
      <w:pPr>
        <w:pStyle w:val="Heading1"/>
        <w:spacing w:line="242" w:lineRule="auto" w:before="0"/>
        <w:ind w:right="425"/>
      </w:pPr>
      <w:r>
        <w:rPr/>
        <w:t>INTERPRETAÇÃO DE DOCUMENTOS FORNECIDOS DOCUMENTOS DA OBRA</w:t>
      </w:r>
    </w:p>
    <w:p>
      <w:pPr>
        <w:pStyle w:val="BodyText"/>
        <w:spacing w:line="357" w:lineRule="auto" w:before="236"/>
        <w:ind w:left="262" w:right="396" w:firstLine="1132"/>
        <w:jc w:val="both"/>
      </w:pPr>
      <w:r>
        <w:rPr/>
        <w:t>No</w:t>
      </w:r>
      <w:r>
        <w:rPr>
          <w:spacing w:val="-5"/>
        </w:rPr>
        <w:t> </w:t>
      </w:r>
      <w:r>
        <w:rPr/>
        <w:t>caso</w:t>
      </w:r>
      <w:r>
        <w:rPr>
          <w:spacing w:val="-6"/>
        </w:rPr>
        <w:t> </w:t>
      </w:r>
      <w:r>
        <w:rPr/>
        <w:t>de</w:t>
      </w:r>
      <w:r>
        <w:rPr>
          <w:spacing w:val="-5"/>
        </w:rPr>
        <w:t> </w:t>
      </w:r>
      <w:r>
        <w:rPr/>
        <w:t>divergências</w:t>
      </w:r>
      <w:r>
        <w:rPr>
          <w:spacing w:val="-5"/>
        </w:rPr>
        <w:t> </w:t>
      </w:r>
      <w:r>
        <w:rPr/>
        <w:t>de</w:t>
      </w:r>
      <w:r>
        <w:rPr>
          <w:spacing w:val="-4"/>
        </w:rPr>
        <w:t> </w:t>
      </w:r>
      <w:r>
        <w:rPr/>
        <w:t>interpretação</w:t>
      </w:r>
      <w:r>
        <w:rPr>
          <w:spacing w:val="-6"/>
        </w:rPr>
        <w:t> </w:t>
      </w:r>
      <w:r>
        <w:rPr/>
        <w:t>entre</w:t>
      </w:r>
      <w:r>
        <w:rPr>
          <w:spacing w:val="-5"/>
        </w:rPr>
        <w:t> </w:t>
      </w:r>
      <w:r>
        <w:rPr/>
        <w:t>documentos</w:t>
      </w:r>
      <w:r>
        <w:rPr>
          <w:spacing w:val="-5"/>
        </w:rPr>
        <w:t> </w:t>
      </w:r>
      <w:r>
        <w:rPr/>
        <w:t>fornecidos,</w:t>
      </w:r>
      <w:r>
        <w:rPr>
          <w:spacing w:val="-5"/>
        </w:rPr>
        <w:t> </w:t>
      </w:r>
      <w:r>
        <w:rPr/>
        <w:t>será</w:t>
      </w:r>
      <w:r>
        <w:rPr>
          <w:spacing w:val="-5"/>
        </w:rPr>
        <w:t> </w:t>
      </w:r>
      <w:r>
        <w:rPr/>
        <w:t>obedecida</w:t>
      </w:r>
      <w:r>
        <w:rPr>
          <w:spacing w:val="-3"/>
        </w:rPr>
        <w:t> </w:t>
      </w:r>
      <w:r>
        <w:rPr/>
        <w:t>a seguinte ordem de</w:t>
      </w:r>
      <w:r>
        <w:rPr>
          <w:spacing w:val="2"/>
        </w:rPr>
        <w:t> </w:t>
      </w:r>
      <w:r>
        <w:rPr/>
        <w:t>prioridade:</w:t>
      </w:r>
    </w:p>
    <w:p>
      <w:pPr>
        <w:pStyle w:val="ListParagraph"/>
        <w:numPr>
          <w:ilvl w:val="0"/>
          <w:numId w:val="1"/>
        </w:numPr>
        <w:tabs>
          <w:tab w:pos="1678" w:val="left" w:leader="none"/>
        </w:tabs>
        <w:spacing w:line="352" w:lineRule="auto" w:before="4" w:after="0"/>
        <w:ind w:left="262" w:right="401" w:firstLine="1132"/>
        <w:jc w:val="left"/>
        <w:rPr>
          <w:sz w:val="20"/>
        </w:rPr>
      </w:pPr>
      <w:r>
        <w:rPr>
          <w:sz w:val="20"/>
        </w:rPr>
        <w:t>Em caso de divergências entre esta especificação, a planilha orçamentária e os desenhos/projetos fornecidos, consulte à CENTRAL DE PROJETOS</w:t>
      </w:r>
      <w:r>
        <w:rPr>
          <w:spacing w:val="-1"/>
          <w:sz w:val="20"/>
        </w:rPr>
        <w:t> </w:t>
      </w:r>
      <w:r>
        <w:rPr>
          <w:sz w:val="20"/>
        </w:rPr>
        <w:t>AMM;</w:t>
      </w:r>
    </w:p>
    <w:p>
      <w:pPr>
        <w:pStyle w:val="ListParagraph"/>
        <w:numPr>
          <w:ilvl w:val="0"/>
          <w:numId w:val="1"/>
        </w:numPr>
        <w:tabs>
          <w:tab w:pos="1678" w:val="left" w:leader="none"/>
        </w:tabs>
        <w:spacing w:line="352" w:lineRule="auto" w:before="6" w:after="0"/>
        <w:ind w:left="262" w:right="390" w:firstLine="1132"/>
        <w:jc w:val="left"/>
        <w:rPr>
          <w:sz w:val="20"/>
        </w:rPr>
      </w:pPr>
      <w:r>
        <w:rPr>
          <w:sz w:val="20"/>
        </w:rPr>
        <w:t>Em</w:t>
      </w:r>
      <w:r>
        <w:rPr>
          <w:spacing w:val="-1"/>
          <w:sz w:val="20"/>
        </w:rPr>
        <w:t> </w:t>
      </w:r>
      <w:r>
        <w:rPr>
          <w:sz w:val="20"/>
        </w:rPr>
        <w:t>caso</w:t>
      </w:r>
      <w:r>
        <w:rPr>
          <w:spacing w:val="-6"/>
          <w:sz w:val="20"/>
        </w:rPr>
        <w:t> </w:t>
      </w:r>
      <w:r>
        <w:rPr>
          <w:sz w:val="20"/>
        </w:rPr>
        <w:t>de</w:t>
      </w:r>
      <w:r>
        <w:rPr>
          <w:spacing w:val="-6"/>
          <w:sz w:val="20"/>
        </w:rPr>
        <w:t> </w:t>
      </w:r>
      <w:r>
        <w:rPr>
          <w:sz w:val="20"/>
        </w:rPr>
        <w:t>divergência</w:t>
      </w:r>
      <w:r>
        <w:rPr>
          <w:spacing w:val="-2"/>
          <w:sz w:val="20"/>
        </w:rPr>
        <w:t> </w:t>
      </w:r>
      <w:r>
        <w:rPr>
          <w:sz w:val="20"/>
        </w:rPr>
        <w:t>entre</w:t>
      </w:r>
      <w:r>
        <w:rPr>
          <w:spacing w:val="-6"/>
          <w:sz w:val="20"/>
        </w:rPr>
        <w:t> </w:t>
      </w:r>
      <w:r>
        <w:rPr>
          <w:sz w:val="20"/>
        </w:rPr>
        <w:t>os</w:t>
      </w:r>
      <w:r>
        <w:rPr>
          <w:spacing w:val="-5"/>
          <w:sz w:val="20"/>
        </w:rPr>
        <w:t> </w:t>
      </w:r>
      <w:r>
        <w:rPr>
          <w:sz w:val="20"/>
        </w:rPr>
        <w:t>projetos</w:t>
      </w:r>
      <w:r>
        <w:rPr>
          <w:spacing w:val="-4"/>
          <w:sz w:val="20"/>
        </w:rPr>
        <w:t> </w:t>
      </w:r>
      <w:r>
        <w:rPr>
          <w:sz w:val="20"/>
        </w:rPr>
        <w:t>de</w:t>
      </w:r>
      <w:r>
        <w:rPr>
          <w:spacing w:val="-5"/>
          <w:sz w:val="20"/>
        </w:rPr>
        <w:t> </w:t>
      </w:r>
      <w:r>
        <w:rPr>
          <w:sz w:val="20"/>
        </w:rPr>
        <w:t>datas</w:t>
      </w:r>
      <w:r>
        <w:rPr>
          <w:spacing w:val="-5"/>
          <w:sz w:val="20"/>
        </w:rPr>
        <w:t> </w:t>
      </w:r>
      <w:r>
        <w:rPr>
          <w:sz w:val="20"/>
        </w:rPr>
        <w:t>diferentes,</w:t>
      </w:r>
      <w:r>
        <w:rPr>
          <w:spacing w:val="-5"/>
          <w:sz w:val="20"/>
        </w:rPr>
        <w:t> </w:t>
      </w:r>
      <w:r>
        <w:rPr>
          <w:sz w:val="20"/>
        </w:rPr>
        <w:t>prevalecerão</w:t>
      </w:r>
      <w:r>
        <w:rPr>
          <w:spacing w:val="-4"/>
          <w:sz w:val="20"/>
        </w:rPr>
        <w:t> </w:t>
      </w:r>
      <w:r>
        <w:rPr>
          <w:sz w:val="20"/>
        </w:rPr>
        <w:t>sempre</w:t>
      </w:r>
      <w:r>
        <w:rPr>
          <w:spacing w:val="-5"/>
          <w:sz w:val="20"/>
        </w:rPr>
        <w:t> </w:t>
      </w:r>
      <w:r>
        <w:rPr>
          <w:sz w:val="20"/>
        </w:rPr>
        <w:t>os mais</w:t>
      </w:r>
      <w:r>
        <w:rPr>
          <w:spacing w:val="-1"/>
          <w:sz w:val="20"/>
        </w:rPr>
        <w:t> </w:t>
      </w:r>
      <w:r>
        <w:rPr>
          <w:sz w:val="20"/>
        </w:rPr>
        <w:t>recentes;</w:t>
      </w:r>
    </w:p>
    <w:p>
      <w:pPr>
        <w:pStyle w:val="ListParagraph"/>
        <w:numPr>
          <w:ilvl w:val="0"/>
          <w:numId w:val="1"/>
        </w:numPr>
        <w:tabs>
          <w:tab w:pos="1678" w:val="left" w:leader="none"/>
        </w:tabs>
        <w:spacing w:line="240" w:lineRule="auto" w:before="5" w:after="0"/>
        <w:ind w:left="1678" w:right="0" w:hanging="284"/>
        <w:jc w:val="left"/>
        <w:rPr>
          <w:sz w:val="20"/>
        </w:rPr>
      </w:pPr>
      <w:r>
        <w:rPr>
          <w:sz w:val="20"/>
        </w:rPr>
        <w:t>As cotas dos desenhos prevalecem sobre o desenho (escala);</w:t>
      </w:r>
    </w:p>
    <w:p>
      <w:pPr>
        <w:pStyle w:val="BodyText"/>
      </w:pPr>
    </w:p>
    <w:p>
      <w:pPr>
        <w:pStyle w:val="BodyText"/>
      </w:pPr>
    </w:p>
    <w:p>
      <w:pPr>
        <w:pStyle w:val="BodyText"/>
      </w:pPr>
    </w:p>
    <w:p>
      <w:pPr>
        <w:pStyle w:val="BodyText"/>
      </w:pPr>
    </w:p>
    <w:p>
      <w:pPr>
        <w:pStyle w:val="BodyText"/>
        <w:spacing w:before="6"/>
        <w:rPr>
          <w:sz w:val="22"/>
        </w:rPr>
      </w:pPr>
      <w:r>
        <w:rPr/>
        <w:pict>
          <v:shape style="position:absolute;margin-left:302.519989pt;margin-top:14.945713pt;width:3.6pt;height:3.6pt;mso-position-horizontal-relative:page;mso-position-vertical-relative:paragraph;z-index:-15727104;mso-wrap-distance-left:0;mso-wrap-distance-right:0" coordorigin="6050,299" coordsize="72,72" path="m6086,299l6072,302,6061,309,6053,321,6050,335,6053,349,6061,360,6072,368,6086,371,6100,368,6112,360,6120,349,6122,335,6120,321,6112,309,6100,302,6086,299xe" filled="true" fillcolor="#7a9fcd" stroked="false">
            <v:path arrowok="t"/>
            <v:fill type="solid"/>
            <w10:wrap type="topAndBottom"/>
          </v:shape>
        </w:pict>
      </w:r>
      <w:r>
        <w:rPr/>
        <w:pict>
          <v:shape style="position:absolute;margin-left:309.959991pt;margin-top:14.945713pt;width:3.6pt;height:3.6pt;mso-position-horizontal-relative:page;mso-position-vertical-relative:paragraph;z-index:-15726592;mso-wrap-distance-left:0;mso-wrap-distance-right:0" coordorigin="6199,299" coordsize="72,72" path="m6235,299l6221,302,6210,309,6202,321,6199,335,6202,349,6210,360,6221,368,6235,371,6249,368,6261,360,6268,349,6271,335,6268,321,6261,309,6249,302,6235,299xe" filled="true" fillcolor="#7a9fcd" stroked="false">
            <v:path arrowok="t"/>
            <v:fill type="solid"/>
            <w10:wrap type="topAndBottom"/>
          </v:shape>
        </w:pict>
      </w:r>
      <w:r>
        <w:rPr/>
        <w:pict>
          <v:shape style="position:absolute;margin-left:317.519989pt;margin-top:14.945713pt;width:3.6pt;height:3.6pt;mso-position-horizontal-relative:page;mso-position-vertical-relative:paragraph;z-index:-15726080;mso-wrap-distance-left:0;mso-wrap-distance-right:0" coordorigin="6350,299" coordsize="72,72" path="m6386,299l6372,302,6361,309,6353,321,6350,335,6353,349,6361,360,6372,368,6386,371,6400,368,6412,360,6420,349,6422,335,6420,321,6412,309,6400,302,6386,299xe" filled="true" fillcolor="#7a9fcd" stroked="false">
            <v:path arrowok="t"/>
            <v:fill type="solid"/>
            <w10:wrap type="topAndBottom"/>
          </v:shape>
        </w:pict>
      </w:r>
    </w:p>
    <w:p>
      <w:pPr>
        <w:spacing w:after="0"/>
        <w:rPr>
          <w:sz w:val="22"/>
        </w:rPr>
        <w:sectPr>
          <w:pgSz w:w="11910" w:h="16840"/>
          <w:pgMar w:header="166" w:footer="435" w:top="1720" w:bottom="620" w:left="1440" w:right="740"/>
        </w:sectPr>
      </w:pPr>
    </w:p>
    <w:p>
      <w:pPr>
        <w:pStyle w:val="BodyText"/>
        <w:spacing w:before="1"/>
        <w:rPr>
          <w:sz w:val="13"/>
        </w:rPr>
      </w:pPr>
    </w:p>
    <w:p>
      <w:pPr>
        <w:pStyle w:val="Heading1"/>
        <w:ind w:left="1394"/>
      </w:pPr>
      <w:r>
        <w:rPr/>
        <w:t>INSTALAÇÕES ELÉTRICAS</w:t>
      </w:r>
    </w:p>
    <w:p>
      <w:pPr>
        <w:pStyle w:val="BodyText"/>
        <w:rPr>
          <w:b/>
          <w:sz w:val="30"/>
        </w:rPr>
      </w:pPr>
    </w:p>
    <w:p>
      <w:pPr>
        <w:pStyle w:val="Heading2"/>
        <w:numPr>
          <w:ilvl w:val="0"/>
          <w:numId w:val="2"/>
        </w:numPr>
        <w:tabs>
          <w:tab w:pos="1678" w:val="left" w:leader="none"/>
        </w:tabs>
        <w:spacing w:line="240" w:lineRule="auto" w:before="193" w:after="0"/>
        <w:ind w:left="1678" w:right="0" w:hanging="284"/>
        <w:jc w:val="left"/>
      </w:pPr>
      <w:r>
        <w:rPr/>
        <w:t>INTRODUÇÃO</w:t>
      </w:r>
    </w:p>
    <w:p>
      <w:pPr>
        <w:spacing w:line="355" w:lineRule="auto" w:before="118"/>
        <w:ind w:left="262" w:right="393" w:firstLine="1132"/>
        <w:jc w:val="both"/>
        <w:rPr>
          <w:b/>
          <w:sz w:val="20"/>
        </w:rPr>
      </w:pPr>
      <w:r>
        <w:rPr>
          <w:sz w:val="20"/>
        </w:rPr>
        <w:t>O presente memorial tem por finalidade descrever os serviços das instalações elétricas para a </w:t>
      </w:r>
      <w:r>
        <w:rPr>
          <w:b/>
          <w:sz w:val="20"/>
        </w:rPr>
        <w:t>CONSTRUÇÃO DE UMA FEIRA LIVRE AS MARGENS DA RODOVIA 163/BR364 NO</w:t>
      </w:r>
    </w:p>
    <w:p>
      <w:pPr>
        <w:spacing w:line="362" w:lineRule="auto" w:before="6"/>
        <w:ind w:left="262" w:right="392" w:firstLine="0"/>
        <w:jc w:val="both"/>
        <w:rPr>
          <w:sz w:val="20"/>
        </w:rPr>
      </w:pPr>
      <w:r>
        <w:rPr>
          <w:b/>
          <w:sz w:val="20"/>
        </w:rPr>
        <w:t>MUNICÍPIO DE SÃO PEDRO DA CIPA – </w:t>
      </w:r>
      <w:r>
        <w:rPr>
          <w:sz w:val="20"/>
        </w:rPr>
        <w:t>A energia será utilizada para alimentação de 23 unidades consumidoras.</w:t>
      </w:r>
    </w:p>
    <w:p>
      <w:pPr>
        <w:pStyle w:val="BodyText"/>
        <w:spacing w:line="360" w:lineRule="auto"/>
        <w:ind w:left="262" w:right="392" w:firstLine="1132"/>
        <w:jc w:val="both"/>
      </w:pPr>
      <w:r>
        <w:rPr/>
        <w:t>Todos os serviços deverão ser executados de acordo com o projeto de instalações elétricas e as especificações de materiais que fazem parte integrante do Memorial Descritivo em conformidade com a planilha orçamentária.</w:t>
      </w:r>
    </w:p>
    <w:p>
      <w:pPr>
        <w:pStyle w:val="BodyText"/>
        <w:spacing w:line="360" w:lineRule="auto"/>
        <w:ind w:left="262" w:right="400" w:firstLine="1132"/>
        <w:jc w:val="both"/>
      </w:pPr>
      <w:r>
        <w:rPr/>
        <w:t>Todos os serviços devem ser feitos por pessoal especializado e habilitado, de modo a atender as Normas Técnicas da ABNT, relativas à execução dos serviços.</w:t>
      </w:r>
    </w:p>
    <w:p>
      <w:pPr>
        <w:pStyle w:val="BodyText"/>
        <w:spacing w:line="360" w:lineRule="auto"/>
        <w:ind w:left="262" w:right="399" w:firstLine="1132"/>
        <w:jc w:val="both"/>
      </w:pPr>
      <w:r>
        <w:rPr/>
        <w:t>Ficará a critério da fiscalização, impugnar parcial ou totalmente qualquer trabalho que esteja em desacordo com o proposto nas normas, como também as especificações de material e do projeto em questão conforme seja o caso.</w:t>
      </w:r>
    </w:p>
    <w:p>
      <w:pPr>
        <w:pStyle w:val="BodyText"/>
        <w:spacing w:line="357" w:lineRule="auto"/>
        <w:ind w:left="262" w:right="402" w:firstLine="1132"/>
        <w:jc w:val="both"/>
      </w:pPr>
      <w:r>
        <w:rPr/>
        <w:t>Toda e qualquer alteração do projeto durante a obra deverá ser feita mediante consulta prévia da fiscalização.</w:t>
      </w:r>
    </w:p>
    <w:p>
      <w:pPr>
        <w:spacing w:line="360" w:lineRule="auto" w:before="4"/>
        <w:ind w:left="262" w:right="388" w:firstLine="1132"/>
        <w:jc w:val="both"/>
        <w:rPr>
          <w:sz w:val="22"/>
        </w:rPr>
      </w:pPr>
      <w:r>
        <w:rPr>
          <w:sz w:val="22"/>
        </w:rPr>
        <w:t>Todos</w:t>
      </w:r>
      <w:r>
        <w:rPr>
          <w:spacing w:val="-11"/>
          <w:sz w:val="22"/>
        </w:rPr>
        <w:t> </w:t>
      </w:r>
      <w:r>
        <w:rPr>
          <w:sz w:val="22"/>
        </w:rPr>
        <w:t>os</w:t>
      </w:r>
      <w:r>
        <w:rPr>
          <w:spacing w:val="-14"/>
          <w:sz w:val="22"/>
        </w:rPr>
        <w:t> </w:t>
      </w:r>
      <w:r>
        <w:rPr>
          <w:sz w:val="22"/>
        </w:rPr>
        <w:t>serviços</w:t>
      </w:r>
      <w:r>
        <w:rPr>
          <w:spacing w:val="-11"/>
          <w:sz w:val="22"/>
        </w:rPr>
        <w:t> </w:t>
      </w:r>
      <w:r>
        <w:rPr>
          <w:sz w:val="22"/>
        </w:rPr>
        <w:t>das</w:t>
      </w:r>
      <w:r>
        <w:rPr>
          <w:spacing w:val="-11"/>
          <w:sz w:val="22"/>
        </w:rPr>
        <w:t> </w:t>
      </w:r>
      <w:r>
        <w:rPr>
          <w:sz w:val="22"/>
        </w:rPr>
        <w:t>instalações</w:t>
      </w:r>
      <w:r>
        <w:rPr>
          <w:spacing w:val="-11"/>
          <w:sz w:val="22"/>
        </w:rPr>
        <w:t> </w:t>
      </w:r>
      <w:r>
        <w:rPr>
          <w:sz w:val="22"/>
        </w:rPr>
        <w:t>elétricas</w:t>
      </w:r>
      <w:r>
        <w:rPr>
          <w:spacing w:val="-13"/>
          <w:sz w:val="22"/>
        </w:rPr>
        <w:t> </w:t>
      </w:r>
      <w:r>
        <w:rPr>
          <w:sz w:val="22"/>
        </w:rPr>
        <w:t>devem</w:t>
      </w:r>
      <w:r>
        <w:rPr>
          <w:spacing w:val="-11"/>
          <w:sz w:val="22"/>
        </w:rPr>
        <w:t> </w:t>
      </w:r>
      <w:r>
        <w:rPr>
          <w:sz w:val="22"/>
        </w:rPr>
        <w:t>obedecer</w:t>
      </w:r>
      <w:r>
        <w:rPr>
          <w:spacing w:val="-13"/>
          <w:sz w:val="22"/>
        </w:rPr>
        <w:t> </w:t>
      </w:r>
      <w:r>
        <w:rPr>
          <w:sz w:val="22"/>
        </w:rPr>
        <w:t>aos</w:t>
      </w:r>
      <w:r>
        <w:rPr>
          <w:spacing w:val="-11"/>
          <w:sz w:val="22"/>
        </w:rPr>
        <w:t> </w:t>
      </w:r>
      <w:r>
        <w:rPr>
          <w:sz w:val="22"/>
        </w:rPr>
        <w:t>passos</w:t>
      </w:r>
      <w:r>
        <w:rPr>
          <w:spacing w:val="-14"/>
          <w:sz w:val="22"/>
        </w:rPr>
        <w:t> </w:t>
      </w:r>
      <w:r>
        <w:rPr>
          <w:sz w:val="22"/>
        </w:rPr>
        <w:t>descritos neste</w:t>
      </w:r>
      <w:r>
        <w:rPr>
          <w:spacing w:val="-3"/>
          <w:sz w:val="22"/>
        </w:rPr>
        <w:t> </w:t>
      </w:r>
      <w:r>
        <w:rPr>
          <w:sz w:val="22"/>
        </w:rPr>
        <w:t>memorial.</w:t>
      </w:r>
    </w:p>
    <w:p>
      <w:pPr>
        <w:spacing w:line="250" w:lineRule="exact" w:before="0"/>
        <w:ind w:left="1394" w:right="0" w:firstLine="0"/>
        <w:jc w:val="left"/>
        <w:rPr>
          <w:b/>
          <w:sz w:val="22"/>
        </w:rPr>
      </w:pPr>
      <w:r>
        <w:rPr>
          <w:b/>
          <w:sz w:val="22"/>
        </w:rPr>
        <w:t>ESTE PROJETO É UMA ADEUQAÇÃO DE PROJETO APROVADO.</w:t>
      </w:r>
    </w:p>
    <w:p>
      <w:pPr>
        <w:pStyle w:val="BodyText"/>
        <w:spacing w:before="4"/>
        <w:rPr>
          <w:b/>
          <w:sz w:val="11"/>
        </w:rPr>
      </w:pPr>
    </w:p>
    <w:tbl>
      <w:tblPr>
        <w:tblW w:w="0" w:type="auto"/>
        <w:jc w:val="left"/>
        <w:tblInd w:w="14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039"/>
        <w:gridCol w:w="2201"/>
        <w:gridCol w:w="1428"/>
      </w:tblGrid>
      <w:tr>
        <w:trPr>
          <w:trHeight w:val="381" w:hRule="atLeast"/>
        </w:trPr>
        <w:tc>
          <w:tcPr>
            <w:tcW w:w="6668" w:type="dxa"/>
            <w:gridSpan w:val="3"/>
          </w:tcPr>
          <w:p>
            <w:pPr>
              <w:pStyle w:val="TableParagraph"/>
              <w:spacing w:line="248" w:lineRule="exact"/>
              <w:ind w:left="110"/>
              <w:rPr>
                <w:b/>
                <w:sz w:val="22"/>
              </w:rPr>
            </w:pPr>
            <w:r>
              <w:rPr>
                <w:b/>
                <w:sz w:val="22"/>
              </w:rPr>
              <w:t>DADOS DO PROJETO</w:t>
            </w:r>
          </w:p>
        </w:tc>
      </w:tr>
      <w:tr>
        <w:trPr>
          <w:trHeight w:val="378" w:hRule="atLeast"/>
        </w:trPr>
        <w:tc>
          <w:tcPr>
            <w:tcW w:w="3039" w:type="dxa"/>
          </w:tcPr>
          <w:p>
            <w:pPr>
              <w:pStyle w:val="TableParagraph"/>
              <w:spacing w:line="248" w:lineRule="exact"/>
              <w:ind w:left="110"/>
              <w:rPr>
                <w:b/>
                <w:sz w:val="22"/>
              </w:rPr>
            </w:pPr>
            <w:r>
              <w:rPr>
                <w:b/>
                <w:sz w:val="22"/>
              </w:rPr>
              <w:t>DOC:</w:t>
            </w:r>
          </w:p>
        </w:tc>
        <w:tc>
          <w:tcPr>
            <w:tcW w:w="3629" w:type="dxa"/>
            <w:gridSpan w:val="2"/>
          </w:tcPr>
          <w:p>
            <w:pPr>
              <w:pStyle w:val="TableParagraph"/>
              <w:spacing w:line="248" w:lineRule="exact"/>
              <w:ind w:left="107"/>
              <w:rPr>
                <w:b/>
                <w:sz w:val="22"/>
              </w:rPr>
            </w:pPr>
            <w:r>
              <w:rPr>
                <w:b/>
                <w:sz w:val="22"/>
              </w:rPr>
              <w:t>00700.192267/2019</w:t>
            </w:r>
          </w:p>
        </w:tc>
      </w:tr>
      <w:tr>
        <w:trPr>
          <w:trHeight w:val="378" w:hRule="atLeast"/>
        </w:trPr>
        <w:tc>
          <w:tcPr>
            <w:tcW w:w="3039" w:type="dxa"/>
          </w:tcPr>
          <w:p>
            <w:pPr>
              <w:pStyle w:val="TableParagraph"/>
              <w:spacing w:line="248" w:lineRule="exact"/>
              <w:ind w:left="110"/>
              <w:rPr>
                <w:b/>
                <w:sz w:val="22"/>
              </w:rPr>
            </w:pPr>
            <w:r>
              <w:rPr>
                <w:b/>
                <w:sz w:val="22"/>
              </w:rPr>
              <w:t>PROC:</w:t>
            </w:r>
          </w:p>
        </w:tc>
        <w:tc>
          <w:tcPr>
            <w:tcW w:w="3629" w:type="dxa"/>
            <w:gridSpan w:val="2"/>
          </w:tcPr>
          <w:p>
            <w:pPr>
              <w:pStyle w:val="TableParagraph"/>
              <w:spacing w:line="248" w:lineRule="exact"/>
              <w:ind w:left="107"/>
              <w:rPr>
                <w:b/>
                <w:sz w:val="22"/>
              </w:rPr>
            </w:pPr>
            <w:r>
              <w:rPr>
                <w:b/>
                <w:sz w:val="22"/>
              </w:rPr>
              <w:t>70700.021215/2019</w:t>
            </w:r>
          </w:p>
        </w:tc>
      </w:tr>
      <w:tr>
        <w:trPr>
          <w:trHeight w:val="378" w:hRule="atLeast"/>
        </w:trPr>
        <w:tc>
          <w:tcPr>
            <w:tcW w:w="3039" w:type="dxa"/>
          </w:tcPr>
          <w:p>
            <w:pPr>
              <w:pStyle w:val="TableParagraph"/>
              <w:spacing w:line="248" w:lineRule="exact"/>
              <w:ind w:left="110"/>
              <w:rPr>
                <w:b/>
                <w:sz w:val="22"/>
              </w:rPr>
            </w:pPr>
            <w:r>
              <w:rPr>
                <w:b/>
                <w:sz w:val="22"/>
              </w:rPr>
              <w:t>PE:</w:t>
            </w:r>
          </w:p>
        </w:tc>
        <w:tc>
          <w:tcPr>
            <w:tcW w:w="2201" w:type="dxa"/>
          </w:tcPr>
          <w:p>
            <w:pPr>
              <w:pStyle w:val="TableParagraph"/>
              <w:spacing w:line="248" w:lineRule="exact"/>
              <w:ind w:left="107"/>
              <w:rPr>
                <w:b/>
                <w:sz w:val="22"/>
              </w:rPr>
            </w:pPr>
            <w:r>
              <w:rPr>
                <w:b/>
                <w:sz w:val="22"/>
              </w:rPr>
              <w:t>0379519</w:t>
            </w:r>
          </w:p>
        </w:tc>
        <w:tc>
          <w:tcPr>
            <w:tcW w:w="1428" w:type="dxa"/>
          </w:tcPr>
          <w:p>
            <w:pPr>
              <w:pStyle w:val="TableParagraph"/>
              <w:spacing w:line="248" w:lineRule="exact"/>
              <w:ind w:left="110"/>
              <w:rPr>
                <w:b/>
                <w:sz w:val="22"/>
              </w:rPr>
            </w:pPr>
            <w:r>
              <w:rPr>
                <w:b/>
                <w:sz w:val="22"/>
              </w:rPr>
              <w:t>DCMD/2019</w:t>
            </w:r>
          </w:p>
        </w:tc>
      </w:tr>
      <w:tr>
        <w:trPr>
          <w:trHeight w:val="381" w:hRule="atLeast"/>
        </w:trPr>
        <w:tc>
          <w:tcPr>
            <w:tcW w:w="3039" w:type="dxa"/>
          </w:tcPr>
          <w:p>
            <w:pPr>
              <w:pStyle w:val="TableParagraph"/>
              <w:spacing w:line="250" w:lineRule="exact"/>
              <w:ind w:left="110"/>
              <w:rPr>
                <w:b/>
                <w:sz w:val="22"/>
              </w:rPr>
            </w:pPr>
            <w:r>
              <w:rPr>
                <w:b/>
                <w:sz w:val="22"/>
              </w:rPr>
              <w:t>DATA DE ANÁLISE:</w:t>
            </w:r>
          </w:p>
        </w:tc>
        <w:tc>
          <w:tcPr>
            <w:tcW w:w="3629" w:type="dxa"/>
            <w:gridSpan w:val="2"/>
          </w:tcPr>
          <w:p>
            <w:pPr>
              <w:pStyle w:val="TableParagraph"/>
              <w:spacing w:line="250" w:lineRule="exact"/>
              <w:ind w:left="107"/>
              <w:rPr>
                <w:b/>
                <w:sz w:val="22"/>
              </w:rPr>
            </w:pPr>
            <w:r>
              <w:rPr>
                <w:b/>
                <w:sz w:val="22"/>
              </w:rPr>
              <w:t>11/06/2019</w:t>
            </w:r>
          </w:p>
        </w:tc>
      </w:tr>
      <w:tr>
        <w:trPr>
          <w:trHeight w:val="378" w:hRule="atLeast"/>
        </w:trPr>
        <w:tc>
          <w:tcPr>
            <w:tcW w:w="3039" w:type="dxa"/>
          </w:tcPr>
          <w:p>
            <w:pPr>
              <w:pStyle w:val="TableParagraph"/>
              <w:spacing w:line="248" w:lineRule="exact"/>
              <w:ind w:left="110"/>
              <w:rPr>
                <w:b/>
                <w:sz w:val="22"/>
              </w:rPr>
            </w:pPr>
            <w:r>
              <w:rPr>
                <w:b/>
                <w:sz w:val="22"/>
              </w:rPr>
              <w:t>OS</w:t>
            </w:r>
          </w:p>
        </w:tc>
        <w:tc>
          <w:tcPr>
            <w:tcW w:w="3629" w:type="dxa"/>
            <w:gridSpan w:val="2"/>
          </w:tcPr>
          <w:p>
            <w:pPr>
              <w:pStyle w:val="TableParagraph"/>
              <w:spacing w:line="248" w:lineRule="exact"/>
              <w:ind w:left="107"/>
              <w:rPr>
                <w:b/>
                <w:sz w:val="22"/>
              </w:rPr>
            </w:pPr>
            <w:r>
              <w:rPr>
                <w:b/>
                <w:sz w:val="22"/>
              </w:rPr>
              <w:t>53939966</w:t>
            </w:r>
          </w:p>
        </w:tc>
      </w:tr>
    </w:tbl>
    <w:p>
      <w:pPr>
        <w:pStyle w:val="BodyText"/>
        <w:spacing w:before="6"/>
        <w:rPr>
          <w:b/>
          <w:sz w:val="29"/>
        </w:rPr>
      </w:pPr>
    </w:p>
    <w:p>
      <w:pPr>
        <w:pStyle w:val="Heading2"/>
        <w:spacing w:line="360" w:lineRule="auto" w:before="1"/>
        <w:ind w:left="262" w:right="392" w:firstLine="1132"/>
        <w:jc w:val="both"/>
      </w:pPr>
      <w:r>
        <w:rPr/>
        <w:t>O PROJETO ANTERIOR CONTEMPLAVA 19 UNIDADES CONSUMIDORAS E FOI LICITADO PELA PREFEITURA DESSA FORMA. A PARTIR DE UM OUTRO RECURSO FINANCEIRO, FOI FEITA UMA AMPLIAÇÃO DE 3 UNIDADES CONSUMIDORAS NA FEIRA. OBJETIVANDO A</w:t>
      </w:r>
      <w:r>
        <w:rPr>
          <w:spacing w:val="-10"/>
        </w:rPr>
        <w:t> </w:t>
      </w:r>
      <w:r>
        <w:rPr/>
        <w:t>MELHOR</w:t>
      </w:r>
      <w:r>
        <w:rPr>
          <w:spacing w:val="-6"/>
        </w:rPr>
        <w:t> </w:t>
      </w:r>
      <w:r>
        <w:rPr/>
        <w:t>FORMA</w:t>
      </w:r>
      <w:r>
        <w:rPr>
          <w:spacing w:val="-10"/>
        </w:rPr>
        <w:t> </w:t>
      </w:r>
      <w:r>
        <w:rPr/>
        <w:t>DE</w:t>
      </w:r>
      <w:r>
        <w:rPr>
          <w:spacing w:val="-2"/>
        </w:rPr>
        <w:t> </w:t>
      </w:r>
      <w:r>
        <w:rPr/>
        <w:t>APROVEITAR</w:t>
      </w:r>
      <w:r>
        <w:rPr>
          <w:spacing w:val="1"/>
        </w:rPr>
        <w:t> </w:t>
      </w:r>
      <w:r>
        <w:rPr/>
        <w:t>A</w:t>
      </w:r>
      <w:r>
        <w:rPr>
          <w:spacing w:val="-7"/>
        </w:rPr>
        <w:t> </w:t>
      </w:r>
      <w:r>
        <w:rPr/>
        <w:t>INSTALAÇÃO</w:t>
      </w:r>
      <w:r>
        <w:rPr>
          <w:spacing w:val="-3"/>
        </w:rPr>
        <w:t> </w:t>
      </w:r>
      <w:r>
        <w:rPr/>
        <w:t>PREVISTA</w:t>
      </w:r>
      <w:r>
        <w:rPr>
          <w:spacing w:val="-10"/>
        </w:rPr>
        <w:t> </w:t>
      </w:r>
      <w:r>
        <w:rPr/>
        <w:t>EM</w:t>
      </w:r>
      <w:r>
        <w:rPr>
          <w:spacing w:val="-1"/>
        </w:rPr>
        <w:t> </w:t>
      </w:r>
      <w:r>
        <w:rPr/>
        <w:t>PLANILHA ORÇAMENTÁRIA LICITADA FOI ACRESCENTADO UM QUADRO DE MEDIÇÃO COM MAIS 4 UNIDADES CONSUMIDORAS. TOTALIZANDO 23 UNIDADES</w:t>
      </w:r>
      <w:r>
        <w:rPr>
          <w:spacing w:val="-1"/>
        </w:rPr>
        <w:t> </w:t>
      </w:r>
      <w:r>
        <w:rPr/>
        <w:t>CONSUMIDORAS.</w:t>
      </w:r>
    </w:p>
    <w:p>
      <w:pPr>
        <w:pStyle w:val="BodyText"/>
        <w:spacing w:before="10"/>
        <w:rPr>
          <w:b/>
          <w:sz w:val="21"/>
        </w:rPr>
      </w:pPr>
    </w:p>
    <w:p>
      <w:pPr>
        <w:spacing w:after="0"/>
        <w:rPr>
          <w:sz w:val="21"/>
        </w:rPr>
        <w:sectPr>
          <w:pgSz w:w="11910" w:h="16840"/>
          <w:pgMar w:header="166" w:footer="435" w:top="1720" w:bottom="620" w:left="1440" w:right="740"/>
        </w:sectPr>
      </w:pPr>
    </w:p>
    <w:p>
      <w:pPr>
        <w:pStyle w:val="BodyText"/>
        <w:rPr>
          <w:b/>
          <w:sz w:val="22"/>
        </w:rPr>
      </w:pPr>
    </w:p>
    <w:p>
      <w:pPr>
        <w:pStyle w:val="BodyText"/>
        <w:rPr>
          <w:b/>
          <w:sz w:val="22"/>
        </w:rPr>
      </w:pPr>
    </w:p>
    <w:p>
      <w:pPr>
        <w:pStyle w:val="BodyText"/>
        <w:spacing w:before="5"/>
        <w:rPr>
          <w:b/>
          <w:sz w:val="24"/>
        </w:rPr>
      </w:pPr>
    </w:p>
    <w:p>
      <w:pPr>
        <w:pStyle w:val="BodyText"/>
        <w:ind w:left="262"/>
      </w:pPr>
      <w:r>
        <w:rPr/>
        <w:t>obra:</w:t>
      </w:r>
    </w:p>
    <w:p>
      <w:pPr>
        <w:pStyle w:val="Heading2"/>
        <w:numPr>
          <w:ilvl w:val="0"/>
          <w:numId w:val="2"/>
        </w:numPr>
        <w:tabs>
          <w:tab w:pos="546" w:val="left" w:leader="none"/>
        </w:tabs>
        <w:spacing w:line="240" w:lineRule="auto" w:before="93" w:after="0"/>
        <w:ind w:left="545" w:right="0" w:hanging="284"/>
        <w:jc w:val="left"/>
      </w:pPr>
      <w:r>
        <w:rPr>
          <w:w w:val="99"/>
        </w:rPr>
        <w:br w:type="column"/>
      </w:r>
      <w:r>
        <w:rPr/>
        <w:t>NORMAS E</w:t>
      </w:r>
      <w:r>
        <w:rPr>
          <w:spacing w:val="-2"/>
        </w:rPr>
        <w:t> </w:t>
      </w:r>
      <w:r>
        <w:rPr/>
        <w:t>DETERMINAÇÕES</w:t>
      </w:r>
    </w:p>
    <w:p>
      <w:pPr>
        <w:pStyle w:val="BodyText"/>
        <w:spacing w:before="118"/>
        <w:ind w:left="262"/>
      </w:pPr>
      <w:r>
        <w:rPr/>
        <w:t>As seguintes normas nortearam este projeto e devem ser seguidas durante a execução da</w:t>
      </w:r>
    </w:p>
    <w:p>
      <w:pPr>
        <w:pStyle w:val="BodyText"/>
        <w:rPr>
          <w:sz w:val="22"/>
        </w:rPr>
      </w:pPr>
    </w:p>
    <w:p>
      <w:pPr>
        <w:pStyle w:val="BodyText"/>
        <w:rPr>
          <w:sz w:val="18"/>
        </w:rPr>
      </w:pPr>
    </w:p>
    <w:p>
      <w:pPr>
        <w:pStyle w:val="ListParagraph"/>
        <w:numPr>
          <w:ilvl w:val="0"/>
          <w:numId w:val="3"/>
        </w:numPr>
        <w:tabs>
          <w:tab w:pos="546" w:val="left" w:leader="none"/>
        </w:tabs>
        <w:spacing w:line="240" w:lineRule="auto" w:before="0" w:after="0"/>
        <w:ind w:left="545" w:right="0" w:hanging="284"/>
        <w:jc w:val="left"/>
        <w:rPr>
          <w:sz w:val="20"/>
        </w:rPr>
      </w:pPr>
      <w:r>
        <w:rPr>
          <w:sz w:val="20"/>
        </w:rPr>
        <w:t>NBR 5410 - Instalação Elétricas de Baixa Tensão;</w:t>
      </w:r>
    </w:p>
    <w:p>
      <w:pPr>
        <w:spacing w:after="0" w:line="240" w:lineRule="auto"/>
        <w:jc w:val="left"/>
        <w:rPr>
          <w:sz w:val="20"/>
        </w:rPr>
        <w:sectPr>
          <w:type w:val="continuous"/>
          <w:pgSz w:w="11910" w:h="16840"/>
          <w:pgMar w:top="1720" w:bottom="620" w:left="1440" w:right="740"/>
          <w:cols w:num="2" w:equalWidth="0">
            <w:col w:w="756" w:space="376"/>
            <w:col w:w="8598"/>
          </w:cols>
        </w:sectPr>
      </w:pPr>
    </w:p>
    <w:p>
      <w:pPr>
        <w:spacing w:line="72" w:lineRule="exact"/>
        <w:ind w:left="4610" w:right="0" w:firstLine="0"/>
        <w:rPr>
          <w:sz w:val="7"/>
        </w:rPr>
      </w:pPr>
      <w:r>
        <w:rPr>
          <w:position w:val="0"/>
          <w:sz w:val="7"/>
        </w:rPr>
        <w:pict>
          <v:group style="width:3.6pt;height:3.6pt;mso-position-horizontal-relative:char;mso-position-vertical-relative:line" coordorigin="0,0" coordsize="72,72">
            <v:shape style="position:absolute;left:0;top:0;width:72;height:72" coordorigin="0,0" coordsize="72,72" path="m36,0l22,3,11,11,3,22,0,36,3,50,11,61,22,69,36,72,50,69,61,61,69,50,72,36,69,22,61,11,50,3,36,0xe" filled="true" fillcolor="#7a9fcd" stroked="false">
              <v:path arrowok="t"/>
              <v:fill type="solid"/>
            </v:shape>
          </v:group>
        </w:pict>
      </w:r>
      <w:r>
        <w:rPr>
          <w:position w:val="0"/>
          <w:sz w:val="7"/>
        </w:rPr>
      </w:r>
      <w:r>
        <w:rPr>
          <w:rFonts w:ascii="Times New Roman"/>
          <w:spacing w:val="46"/>
          <w:position w:val="0"/>
          <w:sz w:val="7"/>
        </w:rPr>
        <w:t> </w:t>
      </w:r>
      <w:r>
        <w:rPr>
          <w:spacing w:val="46"/>
          <w:position w:val="0"/>
          <w:sz w:val="7"/>
        </w:rPr>
        <w:pict>
          <v:group style="width:3.6pt;height:3.6pt;mso-position-horizontal-relative:char;mso-position-vertical-relative:line" coordorigin="0,0" coordsize="72,72">
            <v:shape style="position:absolute;left:0;top:0;width:72;height:72" coordorigin="0,0" coordsize="72,72" path="m36,0l22,3,11,11,3,22,0,36,3,50,11,61,22,69,36,72,50,69,61,61,69,50,72,36,69,22,61,11,50,3,36,0xe" filled="true" fillcolor="#7a9fcd" stroked="false">
              <v:path arrowok="t"/>
              <v:fill type="solid"/>
            </v:shape>
          </v:group>
        </w:pict>
      </w:r>
      <w:r>
        <w:rPr>
          <w:spacing w:val="46"/>
          <w:position w:val="0"/>
          <w:sz w:val="7"/>
        </w:rPr>
      </w:r>
      <w:r>
        <w:rPr>
          <w:rFonts w:ascii="Times New Roman"/>
          <w:spacing w:val="48"/>
          <w:position w:val="0"/>
          <w:sz w:val="7"/>
        </w:rPr>
        <w:t> </w:t>
      </w:r>
      <w:r>
        <w:rPr>
          <w:spacing w:val="48"/>
          <w:position w:val="0"/>
          <w:sz w:val="7"/>
        </w:rPr>
        <w:pict>
          <v:group style="width:3.6pt;height:3.6pt;mso-position-horizontal-relative:char;mso-position-vertical-relative:line" coordorigin="0,0" coordsize="72,72">
            <v:shape style="position:absolute;left:0;top:0;width:72;height:72" coordorigin="0,0" coordsize="72,72" path="m36,0l22,3,11,11,3,22,0,36,3,50,11,61,22,69,36,72,50,69,61,61,69,50,72,36,69,22,61,11,50,3,36,0xe" filled="true" fillcolor="#7a9fcd" stroked="false">
              <v:path arrowok="t"/>
              <v:fill type="solid"/>
            </v:shape>
          </v:group>
        </w:pict>
      </w:r>
      <w:r>
        <w:rPr>
          <w:spacing w:val="48"/>
          <w:position w:val="0"/>
          <w:sz w:val="7"/>
        </w:rPr>
      </w:r>
    </w:p>
    <w:p>
      <w:pPr>
        <w:spacing w:after="0" w:line="72" w:lineRule="exact"/>
        <w:rPr>
          <w:sz w:val="7"/>
        </w:rPr>
        <w:sectPr>
          <w:type w:val="continuous"/>
          <w:pgSz w:w="11910" w:h="16840"/>
          <w:pgMar w:top="1720" w:bottom="620" w:left="1440" w:right="740"/>
        </w:sectPr>
      </w:pPr>
    </w:p>
    <w:p>
      <w:pPr>
        <w:pStyle w:val="BodyText"/>
        <w:spacing w:before="7"/>
        <w:rPr>
          <w:sz w:val="12"/>
        </w:rPr>
      </w:pPr>
    </w:p>
    <w:p>
      <w:pPr>
        <w:pStyle w:val="ListParagraph"/>
        <w:numPr>
          <w:ilvl w:val="1"/>
          <w:numId w:val="3"/>
        </w:numPr>
        <w:tabs>
          <w:tab w:pos="1678" w:val="left" w:leader="none"/>
        </w:tabs>
        <w:spacing w:line="240" w:lineRule="auto" w:before="99" w:after="0"/>
        <w:ind w:left="1678" w:right="0" w:hanging="284"/>
        <w:jc w:val="left"/>
        <w:rPr>
          <w:sz w:val="20"/>
        </w:rPr>
      </w:pPr>
      <w:r>
        <w:rPr>
          <w:sz w:val="20"/>
        </w:rPr>
        <w:t>NR 10 – Segurança em instalações e Serviços em</w:t>
      </w:r>
      <w:r>
        <w:rPr>
          <w:spacing w:val="3"/>
          <w:sz w:val="20"/>
        </w:rPr>
        <w:t> </w:t>
      </w:r>
      <w:r>
        <w:rPr>
          <w:sz w:val="20"/>
        </w:rPr>
        <w:t>eletricidade;</w:t>
      </w:r>
    </w:p>
    <w:p>
      <w:pPr>
        <w:pStyle w:val="ListParagraph"/>
        <w:numPr>
          <w:ilvl w:val="1"/>
          <w:numId w:val="3"/>
        </w:numPr>
        <w:tabs>
          <w:tab w:pos="1678" w:val="left" w:leader="none"/>
        </w:tabs>
        <w:spacing w:line="352" w:lineRule="auto" w:before="113" w:after="0"/>
        <w:ind w:left="262" w:right="395" w:firstLine="1132"/>
        <w:jc w:val="left"/>
        <w:rPr>
          <w:sz w:val="20"/>
        </w:rPr>
      </w:pPr>
      <w:r>
        <w:rPr>
          <w:sz w:val="20"/>
        </w:rPr>
        <w:t>NDU 003 – Fornecimento de Energia Elétrica a agrupamentos ou edificações de múltiplas unidades consumidoras acima de 3</w:t>
      </w:r>
      <w:r>
        <w:rPr>
          <w:spacing w:val="-5"/>
          <w:sz w:val="20"/>
        </w:rPr>
        <w:t> </w:t>
      </w:r>
      <w:r>
        <w:rPr>
          <w:sz w:val="20"/>
        </w:rPr>
        <w:t>unidades;</w:t>
      </w:r>
    </w:p>
    <w:p>
      <w:pPr>
        <w:pStyle w:val="ListParagraph"/>
        <w:numPr>
          <w:ilvl w:val="1"/>
          <w:numId w:val="3"/>
        </w:numPr>
        <w:tabs>
          <w:tab w:pos="1678" w:val="left" w:leader="none"/>
        </w:tabs>
        <w:spacing w:line="240" w:lineRule="auto" w:before="7" w:after="0"/>
        <w:ind w:left="1678" w:right="0" w:hanging="284"/>
        <w:jc w:val="left"/>
        <w:rPr>
          <w:sz w:val="20"/>
        </w:rPr>
      </w:pPr>
      <w:r>
        <w:rPr>
          <w:sz w:val="20"/>
        </w:rPr>
        <w:t>NDU 002 – Fornecimento de Energia Elétrica em Tensão</w:t>
      </w:r>
      <w:r>
        <w:rPr>
          <w:spacing w:val="-6"/>
          <w:sz w:val="20"/>
        </w:rPr>
        <w:t> </w:t>
      </w:r>
      <w:r>
        <w:rPr>
          <w:sz w:val="20"/>
        </w:rPr>
        <w:t>Primária;</w:t>
      </w:r>
    </w:p>
    <w:p>
      <w:pPr>
        <w:pStyle w:val="ListParagraph"/>
        <w:numPr>
          <w:ilvl w:val="1"/>
          <w:numId w:val="3"/>
        </w:numPr>
        <w:tabs>
          <w:tab w:pos="1678" w:val="left" w:leader="none"/>
        </w:tabs>
        <w:spacing w:line="240" w:lineRule="auto" w:before="113" w:after="0"/>
        <w:ind w:left="1678" w:right="0" w:hanging="284"/>
        <w:jc w:val="left"/>
        <w:rPr>
          <w:sz w:val="20"/>
        </w:rPr>
      </w:pPr>
      <w:r>
        <w:rPr>
          <w:sz w:val="20"/>
        </w:rPr>
        <w:t>NBR 13570 – Instalações elétricas em locais de afluência de</w:t>
      </w:r>
      <w:r>
        <w:rPr>
          <w:spacing w:val="2"/>
          <w:sz w:val="20"/>
        </w:rPr>
        <w:t> </w:t>
      </w:r>
      <w:r>
        <w:rPr>
          <w:sz w:val="20"/>
        </w:rPr>
        <w:t>público.</w:t>
      </w:r>
    </w:p>
    <w:p>
      <w:pPr>
        <w:pStyle w:val="BodyText"/>
        <w:rPr>
          <w:sz w:val="24"/>
        </w:rPr>
      </w:pPr>
    </w:p>
    <w:p>
      <w:pPr>
        <w:pStyle w:val="BodyText"/>
        <w:spacing w:line="360" w:lineRule="auto" w:before="181"/>
        <w:ind w:left="262" w:right="399" w:firstLine="1132"/>
        <w:jc w:val="both"/>
      </w:pPr>
      <w:r>
        <w:rPr/>
        <w:t>Caso sejam detectadas inconformidades com as Normas vigentes, estas devem ser sanadas para a correta execução dos serviços.</w:t>
      </w:r>
    </w:p>
    <w:p>
      <w:pPr>
        <w:pStyle w:val="BodyText"/>
        <w:spacing w:before="8"/>
        <w:rPr>
          <w:sz w:val="29"/>
        </w:rPr>
      </w:pPr>
    </w:p>
    <w:p>
      <w:pPr>
        <w:pStyle w:val="Heading2"/>
        <w:numPr>
          <w:ilvl w:val="0"/>
          <w:numId w:val="2"/>
        </w:numPr>
        <w:tabs>
          <w:tab w:pos="1678" w:val="left" w:leader="none"/>
        </w:tabs>
        <w:spacing w:line="240" w:lineRule="auto" w:before="1" w:after="0"/>
        <w:ind w:left="1678" w:right="0" w:hanging="284"/>
        <w:jc w:val="left"/>
      </w:pPr>
      <w:r>
        <w:rPr/>
        <w:t>ENTRADA DE</w:t>
      </w:r>
      <w:r>
        <w:rPr>
          <w:spacing w:val="-3"/>
        </w:rPr>
        <w:t> </w:t>
      </w:r>
      <w:r>
        <w:rPr/>
        <w:t>ENERGIA</w:t>
      </w:r>
    </w:p>
    <w:p>
      <w:pPr>
        <w:pStyle w:val="BodyText"/>
        <w:spacing w:line="360" w:lineRule="auto" w:before="118"/>
        <w:ind w:left="262" w:right="391" w:firstLine="1132"/>
        <w:jc w:val="both"/>
      </w:pPr>
      <w:r>
        <w:rPr/>
        <w:t>As planilhas contendo o memorial de Cálculo estão anexadas no projeto e mostram conforme a carga instalada em cada unidade comercial e conforme o cálculo de demanda provável descrito mais abaixo, que será utilizada uma medição agrupada para 23 Unidades Consumidoras, na tensão nominal de 220/127V. O Padrão de entrada será instalado em poste (conforme local indicado em projeto), a medição agrupada será instalada no local indicado no projeto e o disjuntor geral.</w:t>
      </w:r>
    </w:p>
    <w:p>
      <w:pPr>
        <w:pStyle w:val="BodyText"/>
        <w:spacing w:line="360" w:lineRule="auto" w:before="1"/>
        <w:ind w:left="262" w:right="398" w:firstLine="1415"/>
        <w:jc w:val="both"/>
      </w:pPr>
      <w:r>
        <w:rPr/>
        <w:t>A medição teve que ser dividida em dois grupos de medição devido o número de unidades consumidoras. Haverá um quadro de distribuição geral que fará a derivação para os dois grupos de medição. Todos os detalhes da derivação conforme a norma estão descritos no projeto.</w:t>
      </w:r>
    </w:p>
    <w:p>
      <w:pPr>
        <w:pStyle w:val="BodyText"/>
        <w:spacing w:line="360" w:lineRule="auto"/>
        <w:ind w:left="262" w:right="395" w:firstLine="1415"/>
        <w:jc w:val="both"/>
      </w:pPr>
      <w:r>
        <w:rPr/>
        <w:t>O</w:t>
      </w:r>
      <w:r>
        <w:rPr>
          <w:spacing w:val="-12"/>
        </w:rPr>
        <w:t> </w:t>
      </w:r>
      <w:r>
        <w:rPr/>
        <w:t>Padrão</w:t>
      </w:r>
      <w:r>
        <w:rPr>
          <w:spacing w:val="-13"/>
        </w:rPr>
        <w:t> </w:t>
      </w:r>
      <w:r>
        <w:rPr/>
        <w:t>será</w:t>
      </w:r>
      <w:r>
        <w:rPr>
          <w:spacing w:val="-12"/>
        </w:rPr>
        <w:t> </w:t>
      </w:r>
      <w:r>
        <w:rPr/>
        <w:t>interligado</w:t>
      </w:r>
      <w:r>
        <w:rPr>
          <w:spacing w:val="-10"/>
        </w:rPr>
        <w:t> </w:t>
      </w:r>
      <w:r>
        <w:rPr/>
        <w:t>na</w:t>
      </w:r>
      <w:r>
        <w:rPr>
          <w:spacing w:val="-13"/>
        </w:rPr>
        <w:t> </w:t>
      </w:r>
      <w:r>
        <w:rPr/>
        <w:t>rede</w:t>
      </w:r>
      <w:r>
        <w:rPr>
          <w:spacing w:val="-13"/>
        </w:rPr>
        <w:t> </w:t>
      </w:r>
      <w:r>
        <w:rPr/>
        <w:t>de</w:t>
      </w:r>
      <w:r>
        <w:rPr>
          <w:spacing w:val="-13"/>
        </w:rPr>
        <w:t> </w:t>
      </w:r>
      <w:r>
        <w:rPr/>
        <w:t>distribuição</w:t>
      </w:r>
      <w:r>
        <w:rPr>
          <w:spacing w:val="-13"/>
        </w:rPr>
        <w:t> </w:t>
      </w:r>
      <w:r>
        <w:rPr/>
        <w:t>da</w:t>
      </w:r>
      <w:r>
        <w:rPr>
          <w:spacing w:val="-13"/>
        </w:rPr>
        <w:t> </w:t>
      </w:r>
      <w:r>
        <w:rPr/>
        <w:t>concessionária</w:t>
      </w:r>
      <w:r>
        <w:rPr>
          <w:spacing w:val="-12"/>
        </w:rPr>
        <w:t> </w:t>
      </w:r>
      <w:r>
        <w:rPr/>
        <w:t>local</w:t>
      </w:r>
      <w:r>
        <w:rPr>
          <w:spacing w:val="-14"/>
        </w:rPr>
        <w:t> </w:t>
      </w:r>
      <w:r>
        <w:rPr/>
        <w:t>existente,</w:t>
      </w:r>
      <w:r>
        <w:rPr>
          <w:spacing w:val="-13"/>
        </w:rPr>
        <w:t> </w:t>
      </w:r>
      <w:r>
        <w:rPr/>
        <w:t>seu Ramal de ligação será aéreo, com fornecimento Trifásico a 4 condutores (3 fases e 1 neutro) e tensão nominal de</w:t>
      </w:r>
      <w:r>
        <w:rPr>
          <w:spacing w:val="-4"/>
        </w:rPr>
        <w:t> </w:t>
      </w:r>
      <w:r>
        <w:rPr/>
        <w:t>220/127V.</w:t>
      </w:r>
    </w:p>
    <w:p>
      <w:pPr>
        <w:pStyle w:val="BodyText"/>
        <w:ind w:left="1394"/>
        <w:jc w:val="both"/>
      </w:pPr>
      <w:r>
        <w:rPr/>
        <w:t>A categoria de fornecimento será conforme a tabela 03 da NDU 003.</w:t>
      </w:r>
    </w:p>
    <w:p>
      <w:pPr>
        <w:pStyle w:val="BodyText"/>
        <w:spacing w:line="360" w:lineRule="auto" w:before="115"/>
        <w:ind w:left="262" w:right="391" w:firstLine="1132"/>
        <w:jc w:val="both"/>
      </w:pPr>
      <w:r>
        <w:rPr/>
        <w:t>Os Condutores do Ramal de Entrada serão de cobre, com isolamento de XLPE 0,6/1kV de 2x3#95(95).</w:t>
      </w:r>
    </w:p>
    <w:p>
      <w:pPr>
        <w:pStyle w:val="BodyText"/>
        <w:spacing w:before="8"/>
        <w:rPr>
          <w:sz w:val="29"/>
        </w:rPr>
      </w:pPr>
    </w:p>
    <w:p>
      <w:pPr>
        <w:pStyle w:val="Heading2"/>
        <w:numPr>
          <w:ilvl w:val="0"/>
          <w:numId w:val="2"/>
        </w:numPr>
        <w:tabs>
          <w:tab w:pos="1678" w:val="left" w:leader="none"/>
        </w:tabs>
        <w:spacing w:line="240" w:lineRule="auto" w:before="1" w:after="0"/>
        <w:ind w:left="1678" w:right="0" w:hanging="284"/>
        <w:jc w:val="left"/>
      </w:pPr>
      <w:r>
        <w:rPr/>
        <w:t>SISTEMA DE MEDIÇÃO DE</w:t>
      </w:r>
      <w:r>
        <w:rPr>
          <w:spacing w:val="-5"/>
        </w:rPr>
        <w:t> </w:t>
      </w:r>
      <w:r>
        <w:rPr/>
        <w:t>ENERGIA</w:t>
      </w:r>
    </w:p>
    <w:p>
      <w:pPr>
        <w:pStyle w:val="BodyText"/>
        <w:spacing w:line="360" w:lineRule="auto" w:before="118"/>
        <w:ind w:left="262" w:right="392" w:firstLine="1132"/>
        <w:jc w:val="both"/>
      </w:pPr>
      <w:r>
        <w:rPr/>
        <w:t>O sistema de medição será de múltiplas unidades consumidoras em baixa tensão, totalizando 23 unidades consumidoras distintas. Para isso será instalado um quadro de medição para instalação de até 12 unidades, outro quadro de medição para instalação de até 7 unidades, outro quadro</w:t>
      </w:r>
      <w:r>
        <w:rPr>
          <w:spacing w:val="-10"/>
        </w:rPr>
        <w:t> </w:t>
      </w:r>
      <w:r>
        <w:rPr/>
        <w:t>de</w:t>
      </w:r>
      <w:r>
        <w:rPr>
          <w:spacing w:val="-9"/>
        </w:rPr>
        <w:t> </w:t>
      </w:r>
      <w:r>
        <w:rPr/>
        <w:t>medição</w:t>
      </w:r>
      <w:r>
        <w:rPr>
          <w:spacing w:val="-9"/>
        </w:rPr>
        <w:t> </w:t>
      </w:r>
      <w:r>
        <w:rPr/>
        <w:t>para</w:t>
      </w:r>
      <w:r>
        <w:rPr>
          <w:spacing w:val="-7"/>
        </w:rPr>
        <w:t> </w:t>
      </w:r>
      <w:r>
        <w:rPr/>
        <w:t>a</w:t>
      </w:r>
      <w:r>
        <w:rPr>
          <w:spacing w:val="-7"/>
        </w:rPr>
        <w:t> </w:t>
      </w:r>
      <w:r>
        <w:rPr/>
        <w:t>instalação</w:t>
      </w:r>
      <w:r>
        <w:rPr>
          <w:spacing w:val="-8"/>
        </w:rPr>
        <w:t> </w:t>
      </w:r>
      <w:r>
        <w:rPr/>
        <w:t>de</w:t>
      </w:r>
      <w:r>
        <w:rPr>
          <w:spacing w:val="-8"/>
        </w:rPr>
        <w:t> </w:t>
      </w:r>
      <w:r>
        <w:rPr/>
        <w:t>até</w:t>
      </w:r>
      <w:r>
        <w:rPr>
          <w:spacing w:val="-9"/>
        </w:rPr>
        <w:t> </w:t>
      </w:r>
      <w:r>
        <w:rPr/>
        <w:t>4</w:t>
      </w:r>
      <w:r>
        <w:rPr>
          <w:spacing w:val="-7"/>
        </w:rPr>
        <w:t> </w:t>
      </w:r>
      <w:r>
        <w:rPr/>
        <w:t>unidades</w:t>
      </w:r>
      <w:r>
        <w:rPr>
          <w:spacing w:val="-4"/>
        </w:rPr>
        <w:t> </w:t>
      </w:r>
      <w:r>
        <w:rPr/>
        <w:t>e</w:t>
      </w:r>
      <w:r>
        <w:rPr>
          <w:spacing w:val="-9"/>
        </w:rPr>
        <w:t> </w:t>
      </w:r>
      <w:r>
        <w:rPr/>
        <w:t>um</w:t>
      </w:r>
      <w:r>
        <w:rPr>
          <w:spacing w:val="-6"/>
        </w:rPr>
        <w:t> </w:t>
      </w:r>
      <w:r>
        <w:rPr/>
        <w:t>quadro</w:t>
      </w:r>
      <w:r>
        <w:rPr>
          <w:spacing w:val="-6"/>
        </w:rPr>
        <w:t> </w:t>
      </w:r>
      <w:r>
        <w:rPr/>
        <w:t>geral</w:t>
      </w:r>
      <w:r>
        <w:rPr>
          <w:spacing w:val="-8"/>
        </w:rPr>
        <w:t> </w:t>
      </w:r>
      <w:r>
        <w:rPr/>
        <w:t>para</w:t>
      </w:r>
      <w:r>
        <w:rPr>
          <w:spacing w:val="-8"/>
        </w:rPr>
        <w:t> </w:t>
      </w:r>
      <w:r>
        <w:rPr/>
        <w:t>disjuntor</w:t>
      </w:r>
      <w:r>
        <w:rPr>
          <w:spacing w:val="-9"/>
        </w:rPr>
        <w:t> </w:t>
      </w:r>
      <w:r>
        <w:rPr/>
        <w:t>geral</w:t>
      </w:r>
      <w:r>
        <w:rPr>
          <w:spacing w:val="-6"/>
        </w:rPr>
        <w:t> </w:t>
      </w:r>
      <w:r>
        <w:rPr/>
        <w:t>de</w:t>
      </w:r>
      <w:r>
        <w:rPr>
          <w:spacing w:val="-8"/>
        </w:rPr>
        <w:t> </w:t>
      </w:r>
      <w:r>
        <w:rPr/>
        <w:t>200A e barramento compatível com o</w:t>
      </w:r>
      <w:r>
        <w:rPr>
          <w:spacing w:val="-6"/>
        </w:rPr>
        <w:t> </w:t>
      </w:r>
      <w:r>
        <w:rPr/>
        <w:t>mesmo.</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4"/>
        <w:rPr>
          <w:sz w:val="21"/>
        </w:rPr>
      </w:pPr>
      <w:r>
        <w:rPr/>
        <w:pict>
          <v:shape style="position:absolute;margin-left:302.519989pt;margin-top:14.250111pt;width:3.6pt;height:3.6pt;mso-position-horizontal-relative:page;mso-position-vertical-relative:paragraph;z-index:-15724032;mso-wrap-distance-left:0;mso-wrap-distance-right:0" coordorigin="6050,285" coordsize="72,72" path="m6086,285l6072,288,6061,296,6053,307,6050,321,6053,335,6061,346,6072,354,6086,357,6100,354,6112,346,6120,335,6122,321,6120,307,6112,296,6100,288,6086,285xe" filled="true" fillcolor="#7a9fcd" stroked="false">
            <v:path arrowok="t"/>
            <v:fill type="solid"/>
            <w10:wrap type="topAndBottom"/>
          </v:shape>
        </w:pict>
      </w:r>
      <w:r>
        <w:rPr/>
        <w:pict>
          <v:shape style="position:absolute;margin-left:309.959991pt;margin-top:14.250111pt;width:3.6pt;height:3.6pt;mso-position-horizontal-relative:page;mso-position-vertical-relative:paragraph;z-index:-15723520;mso-wrap-distance-left:0;mso-wrap-distance-right:0" coordorigin="6199,285" coordsize="72,72" path="m6235,285l6221,288,6210,296,6202,307,6199,321,6202,335,6210,346,6221,354,6235,357,6249,354,6261,346,6268,335,6271,321,6268,307,6261,296,6249,288,6235,285xe" filled="true" fillcolor="#7a9fcd" stroked="false">
            <v:path arrowok="t"/>
            <v:fill type="solid"/>
            <w10:wrap type="topAndBottom"/>
          </v:shape>
        </w:pict>
      </w:r>
      <w:r>
        <w:rPr/>
        <w:pict>
          <v:shape style="position:absolute;margin-left:317.519989pt;margin-top:14.250111pt;width:3.6pt;height:3.6pt;mso-position-horizontal-relative:page;mso-position-vertical-relative:paragraph;z-index:-15723008;mso-wrap-distance-left:0;mso-wrap-distance-right:0" coordorigin="6350,285" coordsize="72,72" path="m6386,285l6372,288,6361,296,6353,307,6350,321,6353,335,6361,346,6372,354,6386,357,6400,354,6412,346,6420,335,6422,321,6420,307,6412,296,6400,288,6386,285xe" filled="true" fillcolor="#7a9fcd" stroked="false">
            <v:path arrowok="t"/>
            <v:fill type="solid"/>
            <w10:wrap type="topAndBottom"/>
          </v:shape>
        </w:pict>
      </w:r>
    </w:p>
    <w:p>
      <w:pPr>
        <w:spacing w:after="0"/>
        <w:rPr>
          <w:sz w:val="21"/>
        </w:rPr>
        <w:sectPr>
          <w:pgSz w:w="11910" w:h="16840"/>
          <w:pgMar w:header="166" w:footer="435" w:top="1720" w:bottom="620" w:left="1440" w:right="740"/>
        </w:sectPr>
      </w:pPr>
    </w:p>
    <w:p>
      <w:pPr>
        <w:pStyle w:val="BodyText"/>
      </w:pPr>
    </w:p>
    <w:p>
      <w:pPr>
        <w:pStyle w:val="BodyText"/>
        <w:spacing w:before="7"/>
        <w:rPr>
          <w:sz w:val="15"/>
        </w:rPr>
      </w:pPr>
    </w:p>
    <w:p>
      <w:pPr>
        <w:pStyle w:val="BodyText"/>
        <w:ind w:left="1811"/>
      </w:pPr>
      <w:r>
        <w:rPr/>
        <w:drawing>
          <wp:inline distT="0" distB="0" distL="0" distR="0">
            <wp:extent cx="4163152" cy="4575238"/>
            <wp:effectExtent l="0" t="0" r="0" b="0"/>
            <wp:docPr id="5" name="image3.jpeg" descr="C:\Users\Felipe-C\Desktop\medição 7.jpg"/>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4163152" cy="4575238"/>
                    </a:xfrm>
                    <a:prstGeom prst="rect">
                      <a:avLst/>
                    </a:prstGeom>
                  </pic:spPr>
                </pic:pic>
              </a:graphicData>
            </a:graphic>
          </wp:inline>
        </w:drawing>
      </w:r>
      <w:r>
        <w:rPr/>
      </w:r>
    </w:p>
    <w:p>
      <w:pPr>
        <w:pStyle w:val="BodyText"/>
        <w:spacing w:before="3"/>
        <w:rPr>
          <w:sz w:val="26"/>
        </w:rPr>
      </w:pPr>
    </w:p>
    <w:p>
      <w:pPr>
        <w:spacing w:line="360" w:lineRule="auto" w:before="94"/>
        <w:ind w:left="3817" w:right="777" w:hanging="2449"/>
        <w:jc w:val="left"/>
        <w:rPr>
          <w:sz w:val="18"/>
        </w:rPr>
      </w:pPr>
      <w:r>
        <w:rPr>
          <w:sz w:val="18"/>
        </w:rPr>
        <w:t>Detalhe genérico – Quadro do Sistema de Medição em Múltiplas Unidades em Baixa Tensão – Conforme NDU003 (Desenho 13)</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
        <w:rPr>
          <w:sz w:val="26"/>
        </w:rPr>
      </w:pPr>
      <w:r>
        <w:rPr/>
        <w:pict>
          <v:shape style="position:absolute;margin-left:302.519989pt;margin-top:17.280254pt;width:3.6pt;height:3.6pt;mso-position-horizontal-relative:page;mso-position-vertical-relative:paragraph;z-index:-15722496;mso-wrap-distance-left:0;mso-wrap-distance-right:0" coordorigin="6050,346" coordsize="72,72" path="m6086,346l6072,348,6061,356,6053,368,6050,382,6053,396,6061,407,6072,415,6086,418,6100,415,6112,407,6120,396,6122,382,6120,368,6112,356,6100,348,6086,346xe" filled="true" fillcolor="#7a9fcd" stroked="false">
            <v:path arrowok="t"/>
            <v:fill type="solid"/>
            <w10:wrap type="topAndBottom"/>
          </v:shape>
        </w:pict>
      </w:r>
      <w:r>
        <w:rPr/>
        <w:pict>
          <v:shape style="position:absolute;margin-left:309.959991pt;margin-top:17.280254pt;width:3.6pt;height:3.6pt;mso-position-horizontal-relative:page;mso-position-vertical-relative:paragraph;z-index:-15721984;mso-wrap-distance-left:0;mso-wrap-distance-right:0" coordorigin="6199,346" coordsize="72,72" path="m6235,346l6221,348,6210,356,6202,368,6199,382,6202,396,6210,407,6221,415,6235,418,6249,415,6261,407,6268,396,6271,382,6268,368,6261,356,6249,348,6235,346xe" filled="true" fillcolor="#7a9fcd" stroked="false">
            <v:path arrowok="t"/>
            <v:fill type="solid"/>
            <w10:wrap type="topAndBottom"/>
          </v:shape>
        </w:pict>
      </w:r>
      <w:r>
        <w:rPr/>
        <w:pict>
          <v:shape style="position:absolute;margin-left:317.519989pt;margin-top:17.280254pt;width:3.6pt;height:3.6pt;mso-position-horizontal-relative:page;mso-position-vertical-relative:paragraph;z-index:-15721472;mso-wrap-distance-left:0;mso-wrap-distance-right:0" coordorigin="6350,346" coordsize="72,72" path="m6386,346l6372,348,6361,356,6353,368,6350,382,6353,396,6361,407,6372,415,6386,418,6400,415,6412,407,6420,396,6422,382,6420,368,6412,356,6400,348,6386,346xe" filled="true" fillcolor="#7a9fcd" stroked="false">
            <v:path arrowok="t"/>
            <v:fill type="solid"/>
            <w10:wrap type="topAndBottom"/>
          </v:shape>
        </w:pict>
      </w:r>
    </w:p>
    <w:p>
      <w:pPr>
        <w:spacing w:after="0"/>
        <w:rPr>
          <w:sz w:val="26"/>
        </w:rPr>
        <w:sectPr>
          <w:pgSz w:w="11910" w:h="16840"/>
          <w:pgMar w:header="166" w:footer="435" w:top="1720" w:bottom="620" w:left="1440" w:right="740"/>
        </w:sectPr>
      </w:pPr>
    </w:p>
    <w:p>
      <w:pPr>
        <w:pStyle w:val="BodyText"/>
        <w:spacing w:before="4"/>
        <w:rPr>
          <w:sz w:val="21"/>
        </w:rPr>
      </w:pPr>
    </w:p>
    <w:p>
      <w:pPr>
        <w:pStyle w:val="BodyText"/>
        <w:ind w:left="846"/>
      </w:pPr>
      <w:r>
        <w:rPr/>
        <w:drawing>
          <wp:inline distT="0" distB="0" distL="0" distR="0">
            <wp:extent cx="5157764" cy="4593907"/>
            <wp:effectExtent l="0" t="0" r="0" b="0"/>
            <wp:docPr id="7" name="image4.jpeg" descr="C:\Users\Felipe-C\Desktop\medição 12.jpg"/>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5157764" cy="4593907"/>
                    </a:xfrm>
                    <a:prstGeom prst="rect">
                      <a:avLst/>
                    </a:prstGeom>
                  </pic:spPr>
                </pic:pic>
              </a:graphicData>
            </a:graphic>
          </wp:inline>
        </w:drawing>
      </w:r>
      <w:r>
        <w:rPr/>
      </w:r>
    </w:p>
    <w:p>
      <w:pPr>
        <w:pStyle w:val="BodyText"/>
        <w:spacing w:before="6"/>
        <w:rPr>
          <w:sz w:val="26"/>
        </w:rPr>
      </w:pPr>
    </w:p>
    <w:p>
      <w:pPr>
        <w:spacing w:line="362" w:lineRule="auto" w:before="95"/>
        <w:ind w:left="3817" w:right="777" w:hanging="2449"/>
        <w:jc w:val="left"/>
        <w:rPr>
          <w:sz w:val="18"/>
        </w:rPr>
      </w:pPr>
      <w:r>
        <w:rPr>
          <w:sz w:val="18"/>
        </w:rPr>
        <w:t>Detalhe genérico – Quadro do Sistema de Medição em Múltiplas Unidades em Baixa Tensão – Conforme NDU003 (Desenho 14)</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17"/>
        </w:rPr>
      </w:pPr>
      <w:r>
        <w:rPr/>
        <w:pict>
          <v:shape style="position:absolute;margin-left:302.519989pt;margin-top:12.138409pt;width:3.6pt;height:3.6pt;mso-position-horizontal-relative:page;mso-position-vertical-relative:paragraph;z-index:-15720960;mso-wrap-distance-left:0;mso-wrap-distance-right:0" coordorigin="6050,243" coordsize="72,72" path="m6086,243l6072,246,6061,253,6053,265,6050,279,6053,293,6061,304,6072,312,6086,315,6100,312,6112,304,6120,293,6122,279,6120,265,6112,253,6100,246,6086,243xe" filled="true" fillcolor="#7a9fcd" stroked="false">
            <v:path arrowok="t"/>
            <v:fill type="solid"/>
            <w10:wrap type="topAndBottom"/>
          </v:shape>
        </w:pict>
      </w:r>
      <w:r>
        <w:rPr/>
        <w:pict>
          <v:shape style="position:absolute;margin-left:309.959991pt;margin-top:12.138409pt;width:3.6pt;height:3.6pt;mso-position-horizontal-relative:page;mso-position-vertical-relative:paragraph;z-index:-15720448;mso-wrap-distance-left:0;mso-wrap-distance-right:0" coordorigin="6199,243" coordsize="72,72" path="m6235,243l6221,246,6210,253,6202,265,6199,279,6202,293,6210,304,6221,312,6235,315,6249,312,6261,304,6268,293,6271,279,6268,265,6261,253,6249,246,6235,243xe" filled="true" fillcolor="#7a9fcd" stroked="false">
            <v:path arrowok="t"/>
            <v:fill type="solid"/>
            <w10:wrap type="topAndBottom"/>
          </v:shape>
        </w:pict>
      </w:r>
      <w:r>
        <w:rPr/>
        <w:pict>
          <v:shape style="position:absolute;margin-left:317.519989pt;margin-top:12.138409pt;width:3.6pt;height:3.6pt;mso-position-horizontal-relative:page;mso-position-vertical-relative:paragraph;z-index:-15719936;mso-wrap-distance-left:0;mso-wrap-distance-right:0" coordorigin="6350,243" coordsize="72,72" path="m6386,243l6372,246,6361,253,6353,265,6350,279,6353,293,6361,304,6372,312,6386,315,6400,312,6412,304,6420,293,6422,279,6420,265,6412,253,6400,246,6386,243xe" filled="true" fillcolor="#7a9fcd" stroked="false">
            <v:path arrowok="t"/>
            <v:fill type="solid"/>
            <w10:wrap type="topAndBottom"/>
          </v:shape>
        </w:pict>
      </w:r>
    </w:p>
    <w:p>
      <w:pPr>
        <w:spacing w:after="0"/>
        <w:rPr>
          <w:sz w:val="17"/>
        </w:rPr>
        <w:sectPr>
          <w:pgSz w:w="11910" w:h="16840"/>
          <w:pgMar w:header="166" w:footer="435" w:top="1720" w:bottom="620" w:left="1440" w:right="740"/>
        </w:sectPr>
      </w:pPr>
    </w:p>
    <w:p>
      <w:pPr>
        <w:pStyle w:val="BodyText"/>
      </w:pPr>
    </w:p>
    <w:p>
      <w:pPr>
        <w:pStyle w:val="BodyText"/>
      </w:pPr>
    </w:p>
    <w:p>
      <w:pPr>
        <w:pStyle w:val="BodyText"/>
      </w:pPr>
    </w:p>
    <w:p>
      <w:pPr>
        <w:pStyle w:val="BodyText"/>
        <w:spacing w:before="10" w:after="1"/>
        <w:rPr>
          <w:sz w:val="21"/>
        </w:rPr>
      </w:pPr>
    </w:p>
    <w:p>
      <w:pPr>
        <w:pStyle w:val="BodyText"/>
        <w:ind w:left="908"/>
      </w:pPr>
      <w:r>
        <w:rPr/>
        <w:drawing>
          <wp:inline distT="0" distB="0" distL="0" distR="0">
            <wp:extent cx="5455693" cy="3941635"/>
            <wp:effectExtent l="0" t="0" r="0" b="0"/>
            <wp:docPr id="9" name="image5.jpeg" descr="E:\Trabalho do Dia\1 - 2017-2019\366 - CONST.  E REV. PRAÇA  BR-364 - SÃO PEDRO DA CIPA\PROJETO-ELÉTRICO\PROJETO\CONJUNTO MEDIDOR DE 4 UCS.PNG"/>
            <wp:cNvGraphicFramePr>
              <a:graphicFrameLocks noChangeAspect="1"/>
            </wp:cNvGraphicFramePr>
            <a:graphic>
              <a:graphicData uri="http://schemas.openxmlformats.org/drawingml/2006/picture">
                <pic:pic>
                  <pic:nvPicPr>
                    <pic:cNvPr id="10" name="image5.jpeg"/>
                    <pic:cNvPicPr/>
                  </pic:nvPicPr>
                  <pic:blipFill>
                    <a:blip r:embed="rId9" cstate="print"/>
                    <a:stretch>
                      <a:fillRect/>
                    </a:stretch>
                  </pic:blipFill>
                  <pic:spPr>
                    <a:xfrm>
                      <a:off x="0" y="0"/>
                      <a:ext cx="5455693" cy="3941635"/>
                    </a:xfrm>
                    <a:prstGeom prst="rect">
                      <a:avLst/>
                    </a:prstGeom>
                  </pic:spPr>
                </pic:pic>
              </a:graphicData>
            </a:graphic>
          </wp:inline>
        </w:drawing>
      </w:r>
      <w:r>
        <w:rPr/>
      </w:r>
    </w:p>
    <w:p>
      <w:pPr>
        <w:pStyle w:val="BodyText"/>
      </w:pPr>
    </w:p>
    <w:p>
      <w:pPr>
        <w:pStyle w:val="BodyText"/>
      </w:pPr>
    </w:p>
    <w:p>
      <w:pPr>
        <w:pStyle w:val="BodyText"/>
        <w:rPr>
          <w:sz w:val="18"/>
        </w:rPr>
      </w:pPr>
    </w:p>
    <w:p>
      <w:pPr>
        <w:spacing w:line="360" w:lineRule="auto" w:before="95"/>
        <w:ind w:left="3817" w:right="777" w:hanging="2449"/>
        <w:jc w:val="left"/>
        <w:rPr>
          <w:sz w:val="18"/>
        </w:rPr>
      </w:pPr>
      <w:r>
        <w:rPr>
          <w:sz w:val="18"/>
        </w:rPr>
        <w:t>Detalhe genérico – Quadro do Sistema de Medição em Múltiplas Unidades em Baixa Tensão – Conforme NDU003 (Desenho 11)</w:t>
      </w:r>
    </w:p>
    <w:p>
      <w:pPr>
        <w:pStyle w:val="BodyText"/>
      </w:pPr>
    </w:p>
    <w:p>
      <w:pPr>
        <w:pStyle w:val="BodyText"/>
        <w:rPr>
          <w:sz w:val="27"/>
        </w:rPr>
      </w:pPr>
    </w:p>
    <w:p>
      <w:pPr>
        <w:pStyle w:val="Heading2"/>
        <w:numPr>
          <w:ilvl w:val="1"/>
          <w:numId w:val="2"/>
        </w:numPr>
        <w:tabs>
          <w:tab w:pos="1678" w:val="left" w:leader="none"/>
        </w:tabs>
        <w:spacing w:line="357" w:lineRule="auto" w:before="0" w:after="0"/>
        <w:ind w:left="262" w:right="398" w:firstLine="1132"/>
        <w:jc w:val="left"/>
      </w:pPr>
      <w:r>
        <w:rPr/>
        <w:t>QM1</w:t>
      </w:r>
      <w:r>
        <w:rPr>
          <w:spacing w:val="-15"/>
        </w:rPr>
        <w:t> </w:t>
      </w:r>
      <w:r>
        <w:rPr/>
        <w:t>–</w:t>
      </w:r>
      <w:r>
        <w:rPr>
          <w:spacing w:val="-15"/>
        </w:rPr>
        <w:t> </w:t>
      </w:r>
      <w:r>
        <w:rPr/>
        <w:t>Quadro</w:t>
      </w:r>
      <w:r>
        <w:rPr>
          <w:spacing w:val="-14"/>
        </w:rPr>
        <w:t> </w:t>
      </w:r>
      <w:r>
        <w:rPr/>
        <w:t>para</w:t>
      </w:r>
      <w:r>
        <w:rPr>
          <w:spacing w:val="-13"/>
        </w:rPr>
        <w:t> </w:t>
      </w:r>
      <w:r>
        <w:rPr/>
        <w:t>sistema</w:t>
      </w:r>
      <w:r>
        <w:rPr>
          <w:spacing w:val="-15"/>
        </w:rPr>
        <w:t> </w:t>
      </w:r>
      <w:r>
        <w:rPr/>
        <w:t>de</w:t>
      </w:r>
      <w:r>
        <w:rPr>
          <w:spacing w:val="-14"/>
        </w:rPr>
        <w:t> </w:t>
      </w:r>
      <w:r>
        <w:rPr/>
        <w:t>medição</w:t>
      </w:r>
      <w:r>
        <w:rPr>
          <w:spacing w:val="-14"/>
        </w:rPr>
        <w:t> </w:t>
      </w:r>
      <w:r>
        <w:rPr/>
        <w:t>de</w:t>
      </w:r>
      <w:r>
        <w:rPr>
          <w:spacing w:val="-15"/>
        </w:rPr>
        <w:t> </w:t>
      </w:r>
      <w:r>
        <w:rPr/>
        <w:t>múltiplas</w:t>
      </w:r>
      <w:r>
        <w:rPr>
          <w:spacing w:val="-16"/>
        </w:rPr>
        <w:t> </w:t>
      </w:r>
      <w:r>
        <w:rPr/>
        <w:t>unidades</w:t>
      </w:r>
      <w:r>
        <w:rPr>
          <w:spacing w:val="-14"/>
        </w:rPr>
        <w:t> </w:t>
      </w:r>
      <w:r>
        <w:rPr/>
        <w:t>consumidoras</w:t>
      </w:r>
      <w:r>
        <w:rPr>
          <w:spacing w:val="-15"/>
        </w:rPr>
        <w:t> </w:t>
      </w:r>
      <w:r>
        <w:rPr/>
        <w:t>(até 12</w:t>
      </w:r>
      <w:r>
        <w:rPr>
          <w:spacing w:val="-2"/>
        </w:rPr>
        <w:t> </w:t>
      </w:r>
      <w:r>
        <w:rPr/>
        <w:t>medidores)</w:t>
      </w:r>
    </w:p>
    <w:p>
      <w:pPr>
        <w:pStyle w:val="ListParagraph"/>
        <w:numPr>
          <w:ilvl w:val="2"/>
          <w:numId w:val="2"/>
        </w:numPr>
        <w:tabs>
          <w:tab w:pos="2114" w:val="left" w:leader="none"/>
          <w:tab w:pos="2115" w:val="left" w:leader="none"/>
        </w:tabs>
        <w:spacing w:line="240" w:lineRule="auto" w:before="7" w:after="0"/>
        <w:ind w:left="2114" w:right="0" w:hanging="361"/>
        <w:jc w:val="left"/>
        <w:rPr>
          <w:sz w:val="20"/>
        </w:rPr>
      </w:pPr>
      <w:r>
        <w:rPr>
          <w:sz w:val="20"/>
        </w:rPr>
        <w:t>Alimentador: 3#10(10) – Cabo de cobre com isolação de PVC</w:t>
      </w:r>
      <w:r>
        <w:rPr>
          <w:spacing w:val="-3"/>
          <w:sz w:val="20"/>
        </w:rPr>
        <w:t> </w:t>
      </w:r>
      <w:r>
        <w:rPr>
          <w:sz w:val="20"/>
        </w:rPr>
        <w:t>0,6/1kV;</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Proteção: Disjuntor Trifásico de</w:t>
      </w:r>
      <w:r>
        <w:rPr>
          <w:spacing w:val="-3"/>
          <w:sz w:val="20"/>
        </w:rPr>
        <w:t> </w:t>
      </w:r>
      <w:r>
        <w:rPr>
          <w:sz w:val="20"/>
        </w:rPr>
        <w:t>40A;</w:t>
      </w:r>
    </w:p>
    <w:p>
      <w:pPr>
        <w:pStyle w:val="ListParagraph"/>
        <w:numPr>
          <w:ilvl w:val="2"/>
          <w:numId w:val="2"/>
        </w:numPr>
        <w:tabs>
          <w:tab w:pos="2114" w:val="left" w:leader="none"/>
          <w:tab w:pos="2115" w:val="left" w:leader="none"/>
        </w:tabs>
        <w:spacing w:line="350" w:lineRule="auto" w:before="115" w:after="0"/>
        <w:ind w:left="2114" w:right="397" w:hanging="360"/>
        <w:jc w:val="left"/>
        <w:rPr>
          <w:sz w:val="20"/>
        </w:rPr>
      </w:pPr>
      <w:r>
        <w:rPr>
          <w:sz w:val="20"/>
        </w:rPr>
        <w:t>Barramento Principal (NDU-003, Tabela 07, PÁG. 50): Seção Transversal das Barras (mm)</w:t>
      </w:r>
      <w:r>
        <w:rPr>
          <w:spacing w:val="-1"/>
          <w:sz w:val="20"/>
        </w:rPr>
        <w:t> </w:t>
      </w:r>
      <w:r>
        <w:rPr>
          <w:sz w:val="20"/>
        </w:rPr>
        <w:t>4,76x9,52;</w:t>
      </w:r>
    </w:p>
    <w:p>
      <w:pPr>
        <w:pStyle w:val="ListParagraph"/>
        <w:numPr>
          <w:ilvl w:val="2"/>
          <w:numId w:val="2"/>
        </w:numPr>
        <w:tabs>
          <w:tab w:pos="2114" w:val="left" w:leader="none"/>
          <w:tab w:pos="2115" w:val="left" w:leader="none"/>
        </w:tabs>
        <w:spacing w:line="240" w:lineRule="auto" w:before="10" w:after="0"/>
        <w:ind w:left="2114" w:right="0" w:hanging="361"/>
        <w:jc w:val="left"/>
        <w:rPr>
          <w:sz w:val="20"/>
        </w:rPr>
      </w:pPr>
      <w:r>
        <w:rPr>
          <w:sz w:val="20"/>
        </w:rPr>
        <w:t>Medidores: 4 medidores - 4</w:t>
      </w:r>
      <w:r>
        <w:rPr>
          <w:spacing w:val="3"/>
          <w:sz w:val="20"/>
        </w:rPr>
        <w:t> </w:t>
      </w:r>
      <w:r>
        <w:rPr>
          <w:sz w:val="20"/>
        </w:rPr>
        <w:t>bifásicos.</w:t>
      </w:r>
    </w:p>
    <w:p>
      <w:pPr>
        <w:pStyle w:val="BodyText"/>
        <w:rPr>
          <w:sz w:val="24"/>
        </w:rPr>
      </w:pPr>
    </w:p>
    <w:p>
      <w:pPr>
        <w:pStyle w:val="BodyText"/>
        <w:spacing w:before="10"/>
        <w:rPr>
          <w:sz w:val="32"/>
        </w:rPr>
      </w:pPr>
    </w:p>
    <w:p>
      <w:pPr>
        <w:pStyle w:val="Heading2"/>
        <w:numPr>
          <w:ilvl w:val="1"/>
          <w:numId w:val="2"/>
        </w:numPr>
        <w:tabs>
          <w:tab w:pos="1678" w:val="left" w:leader="none"/>
        </w:tabs>
        <w:spacing w:line="360" w:lineRule="auto" w:before="0" w:after="0"/>
        <w:ind w:left="262" w:right="398" w:firstLine="1132"/>
        <w:jc w:val="left"/>
      </w:pPr>
      <w:r>
        <w:rPr/>
        <w:t>QM2</w:t>
      </w:r>
      <w:r>
        <w:rPr>
          <w:spacing w:val="-15"/>
        </w:rPr>
        <w:t> </w:t>
      </w:r>
      <w:r>
        <w:rPr/>
        <w:t>–</w:t>
      </w:r>
      <w:r>
        <w:rPr>
          <w:spacing w:val="-15"/>
        </w:rPr>
        <w:t> </w:t>
      </w:r>
      <w:r>
        <w:rPr/>
        <w:t>Quadro</w:t>
      </w:r>
      <w:r>
        <w:rPr>
          <w:spacing w:val="-14"/>
        </w:rPr>
        <w:t> </w:t>
      </w:r>
      <w:r>
        <w:rPr/>
        <w:t>para</w:t>
      </w:r>
      <w:r>
        <w:rPr>
          <w:spacing w:val="-13"/>
        </w:rPr>
        <w:t> </w:t>
      </w:r>
      <w:r>
        <w:rPr/>
        <w:t>sistema</w:t>
      </w:r>
      <w:r>
        <w:rPr>
          <w:spacing w:val="-15"/>
        </w:rPr>
        <w:t> </w:t>
      </w:r>
      <w:r>
        <w:rPr/>
        <w:t>de</w:t>
      </w:r>
      <w:r>
        <w:rPr>
          <w:spacing w:val="-14"/>
        </w:rPr>
        <w:t> </w:t>
      </w:r>
      <w:r>
        <w:rPr/>
        <w:t>medição</w:t>
      </w:r>
      <w:r>
        <w:rPr>
          <w:spacing w:val="-14"/>
        </w:rPr>
        <w:t> </w:t>
      </w:r>
      <w:r>
        <w:rPr/>
        <w:t>de</w:t>
      </w:r>
      <w:r>
        <w:rPr>
          <w:spacing w:val="-15"/>
        </w:rPr>
        <w:t> </w:t>
      </w:r>
      <w:r>
        <w:rPr/>
        <w:t>múltiplas</w:t>
      </w:r>
      <w:r>
        <w:rPr>
          <w:spacing w:val="-16"/>
        </w:rPr>
        <w:t> </w:t>
      </w:r>
      <w:r>
        <w:rPr/>
        <w:t>unidades</w:t>
      </w:r>
      <w:r>
        <w:rPr>
          <w:spacing w:val="-14"/>
        </w:rPr>
        <w:t> </w:t>
      </w:r>
      <w:r>
        <w:rPr/>
        <w:t>consumidoras</w:t>
      </w:r>
      <w:r>
        <w:rPr>
          <w:spacing w:val="-15"/>
        </w:rPr>
        <w:t> </w:t>
      </w:r>
      <w:r>
        <w:rPr/>
        <w:t>(até 12</w:t>
      </w:r>
      <w:r>
        <w:rPr>
          <w:spacing w:val="-2"/>
        </w:rPr>
        <w:t> </w:t>
      </w:r>
      <w:r>
        <w:rPr/>
        <w:t>medidores)</w:t>
      </w:r>
    </w:p>
    <w:p>
      <w:pPr>
        <w:pStyle w:val="ListParagraph"/>
        <w:numPr>
          <w:ilvl w:val="2"/>
          <w:numId w:val="2"/>
        </w:numPr>
        <w:tabs>
          <w:tab w:pos="2114" w:val="left" w:leader="none"/>
          <w:tab w:pos="2115" w:val="left" w:leader="none"/>
        </w:tabs>
        <w:spacing w:line="240" w:lineRule="auto" w:before="4" w:after="0"/>
        <w:ind w:left="2114" w:right="0" w:hanging="361"/>
        <w:jc w:val="left"/>
        <w:rPr>
          <w:sz w:val="20"/>
        </w:rPr>
      </w:pPr>
      <w:r>
        <w:rPr>
          <w:sz w:val="20"/>
        </w:rPr>
        <w:t>Alimentador: 3#70(70) – Cabo de cobre com isolação de PVC</w:t>
      </w:r>
      <w:r>
        <w:rPr>
          <w:spacing w:val="-3"/>
          <w:sz w:val="20"/>
        </w:rPr>
        <w:t> </w:t>
      </w:r>
      <w:r>
        <w:rPr>
          <w:sz w:val="20"/>
        </w:rPr>
        <w:t>0,6/1kV;</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Proteção: Disjuntor Trifásico de</w:t>
      </w:r>
      <w:r>
        <w:rPr>
          <w:spacing w:val="-1"/>
          <w:sz w:val="20"/>
        </w:rPr>
        <w:t> </w:t>
      </w:r>
      <w:r>
        <w:rPr>
          <w:sz w:val="20"/>
        </w:rPr>
        <w:t>150A;</w:t>
      </w:r>
    </w:p>
    <w:p>
      <w:pPr>
        <w:pStyle w:val="BodyText"/>
      </w:pPr>
    </w:p>
    <w:p>
      <w:pPr>
        <w:pStyle w:val="BodyText"/>
        <w:spacing w:before="6"/>
        <w:rPr>
          <w:sz w:val="13"/>
        </w:rPr>
      </w:pPr>
      <w:r>
        <w:rPr/>
        <w:pict>
          <v:shape style="position:absolute;margin-left:302.519989pt;margin-top:9.742553pt;width:3.6pt;height:3.6pt;mso-position-horizontal-relative:page;mso-position-vertical-relative:paragraph;z-index:-15719424;mso-wrap-distance-left:0;mso-wrap-distance-right:0" coordorigin="6050,195" coordsize="72,72" path="m6086,195l6072,198,6061,205,6053,217,6050,231,6053,245,6061,256,6072,264,6086,267,6100,264,6112,256,6120,245,6122,231,6120,217,6112,205,6100,198,6086,195xe" filled="true" fillcolor="#7a9fcd" stroked="false">
            <v:path arrowok="t"/>
            <v:fill type="solid"/>
            <w10:wrap type="topAndBottom"/>
          </v:shape>
        </w:pict>
      </w:r>
      <w:r>
        <w:rPr/>
        <w:pict>
          <v:shape style="position:absolute;margin-left:309.959991pt;margin-top:9.742553pt;width:3.6pt;height:3.6pt;mso-position-horizontal-relative:page;mso-position-vertical-relative:paragraph;z-index:-15718912;mso-wrap-distance-left:0;mso-wrap-distance-right:0" coordorigin="6199,195" coordsize="72,72" path="m6235,195l6221,198,6210,205,6202,217,6199,231,6202,245,6210,256,6221,264,6235,267,6249,264,6261,256,6268,245,6271,231,6268,217,6261,205,6249,198,6235,195xe" filled="true" fillcolor="#7a9fcd" stroked="false">
            <v:path arrowok="t"/>
            <v:fill type="solid"/>
            <w10:wrap type="topAndBottom"/>
          </v:shape>
        </w:pict>
      </w:r>
      <w:r>
        <w:rPr/>
        <w:pict>
          <v:shape style="position:absolute;margin-left:317.519989pt;margin-top:9.742553pt;width:3.6pt;height:3.6pt;mso-position-horizontal-relative:page;mso-position-vertical-relative:paragraph;z-index:-15718400;mso-wrap-distance-left:0;mso-wrap-distance-right:0" coordorigin="6350,195" coordsize="72,72" path="m6386,195l6372,198,6361,205,6353,217,6350,231,6353,245,6361,256,6372,264,6386,267,6400,264,6412,256,6420,245,6422,231,6420,217,6412,205,6400,198,6386,195xe" filled="true" fillcolor="#7a9fcd" stroked="false">
            <v:path arrowok="t"/>
            <v:fill type="solid"/>
            <w10:wrap type="topAndBottom"/>
          </v:shape>
        </w:pict>
      </w:r>
    </w:p>
    <w:p>
      <w:pPr>
        <w:spacing w:after="0"/>
        <w:rPr>
          <w:sz w:val="13"/>
        </w:rPr>
        <w:sectPr>
          <w:pgSz w:w="11910" w:h="16840"/>
          <w:pgMar w:header="166" w:footer="435" w:top="1720" w:bottom="620" w:left="1440" w:right="740"/>
        </w:sectPr>
      </w:pPr>
    </w:p>
    <w:p>
      <w:pPr>
        <w:pStyle w:val="BodyText"/>
        <w:spacing w:before="7"/>
        <w:rPr>
          <w:sz w:val="12"/>
        </w:rPr>
      </w:pPr>
    </w:p>
    <w:p>
      <w:pPr>
        <w:pStyle w:val="ListParagraph"/>
        <w:numPr>
          <w:ilvl w:val="2"/>
          <w:numId w:val="2"/>
        </w:numPr>
        <w:tabs>
          <w:tab w:pos="2114" w:val="left" w:leader="none"/>
          <w:tab w:pos="2115" w:val="left" w:leader="none"/>
        </w:tabs>
        <w:spacing w:line="350" w:lineRule="auto" w:before="99" w:after="0"/>
        <w:ind w:left="2114" w:right="397" w:hanging="360"/>
        <w:jc w:val="left"/>
        <w:rPr>
          <w:sz w:val="20"/>
        </w:rPr>
      </w:pPr>
      <w:r>
        <w:rPr>
          <w:sz w:val="20"/>
        </w:rPr>
        <w:t>Barramento Principal (NDU-003, Tabela 07, PÁG. 50): Seção Transversal das Barras (mm) 4,76x19,05;</w:t>
      </w:r>
    </w:p>
    <w:p>
      <w:pPr>
        <w:pStyle w:val="ListParagraph"/>
        <w:numPr>
          <w:ilvl w:val="2"/>
          <w:numId w:val="2"/>
        </w:numPr>
        <w:tabs>
          <w:tab w:pos="2114" w:val="left" w:leader="none"/>
          <w:tab w:pos="2115" w:val="left" w:leader="none"/>
        </w:tabs>
        <w:spacing w:line="240" w:lineRule="auto" w:before="10" w:after="0"/>
        <w:ind w:left="2114" w:right="0" w:hanging="361"/>
        <w:jc w:val="left"/>
        <w:rPr>
          <w:sz w:val="20"/>
        </w:rPr>
      </w:pPr>
      <w:r>
        <w:rPr>
          <w:sz w:val="20"/>
        </w:rPr>
        <w:t>Medidores: 12 medidores - 1 trifásicos e 2</w:t>
      </w:r>
      <w:r>
        <w:rPr>
          <w:spacing w:val="-1"/>
          <w:sz w:val="20"/>
        </w:rPr>
        <w:t> </w:t>
      </w:r>
      <w:r>
        <w:rPr>
          <w:sz w:val="20"/>
        </w:rPr>
        <w:t>bifásicos.</w:t>
      </w:r>
    </w:p>
    <w:p>
      <w:pPr>
        <w:pStyle w:val="BodyText"/>
        <w:rPr>
          <w:sz w:val="24"/>
        </w:rPr>
      </w:pPr>
    </w:p>
    <w:p>
      <w:pPr>
        <w:pStyle w:val="Heading2"/>
        <w:numPr>
          <w:ilvl w:val="1"/>
          <w:numId w:val="2"/>
        </w:numPr>
        <w:tabs>
          <w:tab w:pos="1678" w:val="left" w:leader="none"/>
        </w:tabs>
        <w:spacing w:line="360" w:lineRule="auto" w:before="179" w:after="0"/>
        <w:ind w:left="262" w:right="394" w:firstLine="1132"/>
        <w:jc w:val="left"/>
      </w:pPr>
      <w:r>
        <w:rPr/>
        <w:t>QM3</w:t>
      </w:r>
      <w:r>
        <w:rPr>
          <w:spacing w:val="-15"/>
        </w:rPr>
        <w:t> </w:t>
      </w:r>
      <w:r>
        <w:rPr/>
        <w:t>–</w:t>
      </w:r>
      <w:r>
        <w:rPr>
          <w:spacing w:val="-14"/>
        </w:rPr>
        <w:t> </w:t>
      </w:r>
      <w:r>
        <w:rPr/>
        <w:t>Quadro</w:t>
      </w:r>
      <w:r>
        <w:rPr>
          <w:spacing w:val="-14"/>
        </w:rPr>
        <w:t> </w:t>
      </w:r>
      <w:r>
        <w:rPr/>
        <w:t>para</w:t>
      </w:r>
      <w:r>
        <w:rPr>
          <w:spacing w:val="-12"/>
        </w:rPr>
        <w:t> </w:t>
      </w:r>
      <w:r>
        <w:rPr/>
        <w:t>sistema</w:t>
      </w:r>
      <w:r>
        <w:rPr>
          <w:spacing w:val="-15"/>
        </w:rPr>
        <w:t> </w:t>
      </w:r>
      <w:r>
        <w:rPr/>
        <w:t>de</w:t>
      </w:r>
      <w:r>
        <w:rPr>
          <w:spacing w:val="-14"/>
        </w:rPr>
        <w:t> </w:t>
      </w:r>
      <w:r>
        <w:rPr/>
        <w:t>medição</w:t>
      </w:r>
      <w:r>
        <w:rPr>
          <w:spacing w:val="-14"/>
        </w:rPr>
        <w:t> </w:t>
      </w:r>
      <w:r>
        <w:rPr/>
        <w:t>de</w:t>
      </w:r>
      <w:r>
        <w:rPr>
          <w:spacing w:val="-14"/>
        </w:rPr>
        <w:t> </w:t>
      </w:r>
      <w:r>
        <w:rPr/>
        <w:t>múltiplas</w:t>
      </w:r>
      <w:r>
        <w:rPr>
          <w:spacing w:val="-16"/>
        </w:rPr>
        <w:t> </w:t>
      </w:r>
      <w:r>
        <w:rPr/>
        <w:t>unidades</w:t>
      </w:r>
      <w:r>
        <w:rPr>
          <w:spacing w:val="-14"/>
        </w:rPr>
        <w:t> </w:t>
      </w:r>
      <w:r>
        <w:rPr/>
        <w:t>consumidoras</w:t>
      </w:r>
      <w:r>
        <w:rPr>
          <w:spacing w:val="-14"/>
        </w:rPr>
        <w:t> </w:t>
      </w:r>
      <w:r>
        <w:rPr/>
        <w:t>(até 7</w:t>
      </w:r>
      <w:r>
        <w:rPr>
          <w:spacing w:val="-2"/>
        </w:rPr>
        <w:t> </w:t>
      </w:r>
      <w:r>
        <w:rPr/>
        <w:t>medidores)</w:t>
      </w:r>
    </w:p>
    <w:p>
      <w:pPr>
        <w:pStyle w:val="ListParagraph"/>
        <w:numPr>
          <w:ilvl w:val="2"/>
          <w:numId w:val="2"/>
        </w:numPr>
        <w:tabs>
          <w:tab w:pos="2114" w:val="left" w:leader="none"/>
          <w:tab w:pos="2115" w:val="left" w:leader="none"/>
        </w:tabs>
        <w:spacing w:line="240" w:lineRule="auto" w:before="4" w:after="0"/>
        <w:ind w:left="2114" w:right="0" w:hanging="361"/>
        <w:jc w:val="left"/>
        <w:rPr>
          <w:sz w:val="20"/>
        </w:rPr>
      </w:pPr>
      <w:r>
        <w:rPr>
          <w:sz w:val="20"/>
        </w:rPr>
        <w:t>Alimentador: 3#25(25) – Cabo de cobre com isolação de PVC</w:t>
      </w:r>
      <w:r>
        <w:rPr>
          <w:spacing w:val="-3"/>
          <w:sz w:val="20"/>
        </w:rPr>
        <w:t> </w:t>
      </w:r>
      <w:r>
        <w:rPr>
          <w:sz w:val="20"/>
        </w:rPr>
        <w:t>0,6/1kV;</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Proteção: Disjuntor Trifásico de</w:t>
      </w:r>
      <w:r>
        <w:rPr>
          <w:spacing w:val="-3"/>
          <w:sz w:val="20"/>
        </w:rPr>
        <w:t> </w:t>
      </w:r>
      <w:r>
        <w:rPr>
          <w:sz w:val="20"/>
        </w:rPr>
        <w:t>70A;</w:t>
      </w:r>
    </w:p>
    <w:p>
      <w:pPr>
        <w:pStyle w:val="ListParagraph"/>
        <w:numPr>
          <w:ilvl w:val="2"/>
          <w:numId w:val="2"/>
        </w:numPr>
        <w:tabs>
          <w:tab w:pos="2114" w:val="left" w:leader="none"/>
          <w:tab w:pos="2115" w:val="left" w:leader="none"/>
        </w:tabs>
        <w:spacing w:line="352" w:lineRule="auto" w:before="113" w:after="0"/>
        <w:ind w:left="2114" w:right="397" w:hanging="360"/>
        <w:jc w:val="left"/>
        <w:rPr>
          <w:sz w:val="20"/>
        </w:rPr>
      </w:pPr>
      <w:r>
        <w:rPr>
          <w:sz w:val="20"/>
        </w:rPr>
        <w:t>Barramento Principal (NDU-003, Tabela 07, PÁG. 50): Seção Transversal das Barras (mm)</w:t>
      </w:r>
      <w:r>
        <w:rPr>
          <w:spacing w:val="-1"/>
          <w:sz w:val="20"/>
        </w:rPr>
        <w:t> </w:t>
      </w:r>
      <w:r>
        <w:rPr>
          <w:sz w:val="20"/>
        </w:rPr>
        <w:t>4,76x9,52;</w:t>
      </w:r>
    </w:p>
    <w:p>
      <w:pPr>
        <w:pStyle w:val="ListParagraph"/>
        <w:numPr>
          <w:ilvl w:val="2"/>
          <w:numId w:val="2"/>
        </w:numPr>
        <w:tabs>
          <w:tab w:pos="2114" w:val="left" w:leader="none"/>
          <w:tab w:pos="2115" w:val="left" w:leader="none"/>
        </w:tabs>
        <w:spacing w:line="240" w:lineRule="auto" w:before="7" w:after="0"/>
        <w:ind w:left="2114" w:right="0" w:hanging="361"/>
        <w:jc w:val="left"/>
        <w:rPr>
          <w:sz w:val="20"/>
        </w:rPr>
      </w:pPr>
      <w:r>
        <w:rPr>
          <w:sz w:val="20"/>
        </w:rPr>
        <w:t>Medidores: 7 medidores - 7</w:t>
      </w:r>
      <w:r>
        <w:rPr>
          <w:spacing w:val="1"/>
          <w:sz w:val="20"/>
        </w:rPr>
        <w:t> </w:t>
      </w:r>
      <w:r>
        <w:rPr>
          <w:sz w:val="20"/>
        </w:rPr>
        <w:t>bifásicos.</w:t>
      </w:r>
    </w:p>
    <w:p>
      <w:pPr>
        <w:pStyle w:val="BodyText"/>
        <w:rPr>
          <w:sz w:val="24"/>
        </w:rPr>
      </w:pPr>
    </w:p>
    <w:p>
      <w:pPr>
        <w:pStyle w:val="BodyText"/>
        <w:spacing w:before="9"/>
        <w:rPr>
          <w:sz w:val="35"/>
        </w:rPr>
      </w:pPr>
    </w:p>
    <w:p>
      <w:pPr>
        <w:pStyle w:val="Heading2"/>
        <w:numPr>
          <w:ilvl w:val="1"/>
          <w:numId w:val="2"/>
        </w:numPr>
        <w:tabs>
          <w:tab w:pos="1678" w:val="left" w:leader="none"/>
        </w:tabs>
        <w:spacing w:line="240" w:lineRule="auto" w:before="1" w:after="0"/>
        <w:ind w:left="1678" w:right="0" w:hanging="284"/>
        <w:jc w:val="left"/>
      </w:pPr>
      <w:r>
        <w:rPr/>
        <w:t>QMA – Quadro de Distribuição</w:t>
      </w:r>
      <w:r>
        <w:rPr>
          <w:spacing w:val="-8"/>
        </w:rPr>
        <w:t> </w:t>
      </w:r>
      <w:r>
        <w:rPr/>
        <w:t>Geral</w:t>
      </w:r>
    </w:p>
    <w:p>
      <w:pPr>
        <w:pStyle w:val="ListParagraph"/>
        <w:numPr>
          <w:ilvl w:val="2"/>
          <w:numId w:val="2"/>
        </w:numPr>
        <w:tabs>
          <w:tab w:pos="2114" w:val="left" w:leader="none"/>
          <w:tab w:pos="2115" w:val="left" w:leader="none"/>
        </w:tabs>
        <w:spacing w:line="240" w:lineRule="auto" w:before="119" w:after="0"/>
        <w:ind w:left="2114" w:right="0" w:hanging="361"/>
        <w:jc w:val="left"/>
        <w:rPr>
          <w:sz w:val="20"/>
        </w:rPr>
      </w:pPr>
      <w:r>
        <w:rPr>
          <w:sz w:val="20"/>
        </w:rPr>
        <w:t>Alimentador: 2x3#95(95) – Cabo de cobre com isolação de XLPE</w:t>
      </w:r>
      <w:r>
        <w:rPr>
          <w:spacing w:val="-5"/>
          <w:sz w:val="20"/>
        </w:rPr>
        <w:t> </w:t>
      </w:r>
      <w:r>
        <w:rPr>
          <w:sz w:val="20"/>
        </w:rPr>
        <w:t>0,6/1kV;</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Proteção: Disjuntor Trifásico de</w:t>
      </w:r>
      <w:r>
        <w:rPr>
          <w:spacing w:val="-3"/>
          <w:sz w:val="20"/>
        </w:rPr>
        <w:t> </w:t>
      </w:r>
      <w:r>
        <w:rPr>
          <w:sz w:val="20"/>
        </w:rPr>
        <w:t>200A;</w:t>
      </w:r>
    </w:p>
    <w:p>
      <w:pPr>
        <w:pStyle w:val="ListParagraph"/>
        <w:numPr>
          <w:ilvl w:val="2"/>
          <w:numId w:val="2"/>
        </w:numPr>
        <w:tabs>
          <w:tab w:pos="2114" w:val="left" w:leader="none"/>
          <w:tab w:pos="2115" w:val="left" w:leader="none"/>
        </w:tabs>
        <w:spacing w:line="350" w:lineRule="auto" w:before="115" w:after="0"/>
        <w:ind w:left="2114" w:right="397" w:hanging="360"/>
        <w:jc w:val="left"/>
        <w:rPr>
          <w:sz w:val="20"/>
        </w:rPr>
      </w:pPr>
      <w:r>
        <w:rPr>
          <w:sz w:val="20"/>
        </w:rPr>
        <w:t>Barramento Principal (NDU-003, Tabela 07, PÁG. 50): Seção Transversal das Barras (mm) 4,76x31,75;</w:t>
      </w:r>
    </w:p>
    <w:p>
      <w:pPr>
        <w:pStyle w:val="ListParagraph"/>
        <w:numPr>
          <w:ilvl w:val="2"/>
          <w:numId w:val="2"/>
        </w:numPr>
        <w:tabs>
          <w:tab w:pos="2114" w:val="left" w:leader="none"/>
          <w:tab w:pos="2115" w:val="left" w:leader="none"/>
        </w:tabs>
        <w:spacing w:line="240" w:lineRule="auto" w:before="10" w:after="0"/>
        <w:ind w:left="2114" w:right="0" w:hanging="361"/>
        <w:jc w:val="left"/>
        <w:rPr>
          <w:sz w:val="20"/>
        </w:rPr>
      </w:pPr>
      <w:r>
        <w:rPr>
          <w:sz w:val="20"/>
        </w:rPr>
        <w:t>Medidores: 3 grupos de medição.</w:t>
      </w:r>
    </w:p>
    <w:p>
      <w:pPr>
        <w:pStyle w:val="BodyText"/>
        <w:rPr>
          <w:sz w:val="24"/>
        </w:rPr>
      </w:pPr>
    </w:p>
    <w:p>
      <w:pPr>
        <w:pStyle w:val="Heading2"/>
        <w:numPr>
          <w:ilvl w:val="1"/>
          <w:numId w:val="2"/>
        </w:numPr>
        <w:tabs>
          <w:tab w:pos="1734" w:val="left" w:leader="none"/>
        </w:tabs>
        <w:spacing w:line="240" w:lineRule="auto" w:before="179" w:after="0"/>
        <w:ind w:left="1733" w:right="0" w:hanging="340"/>
        <w:jc w:val="left"/>
      </w:pPr>
      <w:r>
        <w:rPr/>
        <w:t>Identificação dos</w:t>
      </w:r>
      <w:r>
        <w:rPr>
          <w:spacing w:val="-3"/>
        </w:rPr>
        <w:t> </w:t>
      </w:r>
      <w:r>
        <w:rPr/>
        <w:t>Medidores</w:t>
      </w:r>
    </w:p>
    <w:p>
      <w:pPr>
        <w:pStyle w:val="ListParagraph"/>
        <w:numPr>
          <w:ilvl w:val="2"/>
          <w:numId w:val="2"/>
        </w:numPr>
        <w:tabs>
          <w:tab w:pos="2114" w:val="left" w:leader="none"/>
          <w:tab w:pos="2115" w:val="left" w:leader="none"/>
        </w:tabs>
        <w:spacing w:line="240" w:lineRule="auto" w:before="119" w:after="0"/>
        <w:ind w:left="2114" w:right="0" w:hanging="361"/>
        <w:jc w:val="left"/>
        <w:rPr>
          <w:sz w:val="20"/>
        </w:rPr>
      </w:pPr>
      <w:r>
        <w:rPr>
          <w:sz w:val="20"/>
        </w:rPr>
        <w:t>Medidor 1: Barraca 1</w:t>
      </w:r>
      <w:r>
        <w:rPr>
          <w:spacing w:val="-9"/>
          <w:sz w:val="20"/>
        </w:rPr>
        <w:t> </w:t>
      </w:r>
      <w:r>
        <w:rPr>
          <w:sz w:val="20"/>
        </w:rPr>
        <w:t>(QD21)</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2: Barraca 2</w:t>
      </w:r>
      <w:r>
        <w:rPr>
          <w:spacing w:val="-9"/>
          <w:sz w:val="20"/>
        </w:rPr>
        <w:t> </w:t>
      </w:r>
      <w:r>
        <w:rPr>
          <w:sz w:val="20"/>
        </w:rPr>
        <w:t>(QD12)</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Medidor 3: Barraca 3</w:t>
      </w:r>
      <w:r>
        <w:rPr>
          <w:spacing w:val="-9"/>
          <w:sz w:val="20"/>
        </w:rPr>
        <w:t> </w:t>
      </w:r>
      <w:r>
        <w:rPr>
          <w:sz w:val="20"/>
        </w:rPr>
        <w:t>(QD13)</w:t>
      </w:r>
    </w:p>
    <w:p>
      <w:pPr>
        <w:pStyle w:val="ListParagraph"/>
        <w:numPr>
          <w:ilvl w:val="2"/>
          <w:numId w:val="2"/>
        </w:numPr>
        <w:tabs>
          <w:tab w:pos="2114" w:val="left" w:leader="none"/>
          <w:tab w:pos="2115" w:val="left" w:leader="none"/>
        </w:tabs>
        <w:spacing w:line="240" w:lineRule="auto" w:before="115" w:after="0"/>
        <w:ind w:left="2114" w:right="0" w:hanging="361"/>
        <w:jc w:val="left"/>
        <w:rPr>
          <w:sz w:val="20"/>
        </w:rPr>
      </w:pPr>
      <w:r>
        <w:rPr>
          <w:sz w:val="20"/>
        </w:rPr>
        <w:t>Medidor 4: Barraca 4</w:t>
      </w:r>
      <w:r>
        <w:rPr>
          <w:spacing w:val="-9"/>
          <w:sz w:val="20"/>
        </w:rPr>
        <w:t> </w:t>
      </w:r>
      <w:r>
        <w:rPr>
          <w:sz w:val="20"/>
        </w:rPr>
        <w:t>(QD14)</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5: Barraca 5</w:t>
      </w:r>
      <w:r>
        <w:rPr>
          <w:spacing w:val="-9"/>
          <w:sz w:val="20"/>
        </w:rPr>
        <w:t> </w:t>
      </w:r>
      <w:r>
        <w:rPr>
          <w:sz w:val="20"/>
        </w:rPr>
        <w:t>(QD15)</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Medidor 6: Barraca 6</w:t>
      </w:r>
      <w:r>
        <w:rPr>
          <w:spacing w:val="-9"/>
          <w:sz w:val="20"/>
        </w:rPr>
        <w:t> </w:t>
      </w:r>
      <w:r>
        <w:rPr>
          <w:sz w:val="20"/>
        </w:rPr>
        <w:t>(QD16)</w:t>
      </w:r>
    </w:p>
    <w:p>
      <w:pPr>
        <w:pStyle w:val="ListParagraph"/>
        <w:numPr>
          <w:ilvl w:val="2"/>
          <w:numId w:val="2"/>
        </w:numPr>
        <w:tabs>
          <w:tab w:pos="2114" w:val="left" w:leader="none"/>
          <w:tab w:pos="2115" w:val="left" w:leader="none"/>
        </w:tabs>
        <w:spacing w:line="240" w:lineRule="auto" w:before="115" w:after="0"/>
        <w:ind w:left="2114" w:right="0" w:hanging="361"/>
        <w:jc w:val="left"/>
        <w:rPr>
          <w:sz w:val="20"/>
        </w:rPr>
      </w:pPr>
      <w:r>
        <w:rPr>
          <w:sz w:val="20"/>
        </w:rPr>
        <w:t>Medidor 7: Barraca 7</w:t>
      </w:r>
      <w:r>
        <w:rPr>
          <w:spacing w:val="-9"/>
          <w:sz w:val="20"/>
        </w:rPr>
        <w:t> </w:t>
      </w:r>
      <w:r>
        <w:rPr>
          <w:sz w:val="20"/>
        </w:rPr>
        <w:t>(QD17)</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8: Banheiros e Iluminação</w:t>
      </w:r>
      <w:r>
        <w:rPr>
          <w:spacing w:val="-1"/>
          <w:sz w:val="20"/>
        </w:rPr>
        <w:t> </w:t>
      </w:r>
      <w:r>
        <w:rPr>
          <w:sz w:val="20"/>
        </w:rPr>
        <w:t>(QD2);</w:t>
      </w:r>
    </w:p>
    <w:p>
      <w:pPr>
        <w:pStyle w:val="ListParagraph"/>
        <w:numPr>
          <w:ilvl w:val="2"/>
          <w:numId w:val="2"/>
        </w:numPr>
        <w:tabs>
          <w:tab w:pos="2114" w:val="left" w:leader="none"/>
          <w:tab w:pos="2115" w:val="left" w:leader="none"/>
        </w:tabs>
        <w:spacing w:line="240" w:lineRule="auto" w:before="115" w:after="0"/>
        <w:ind w:left="2114" w:right="0" w:hanging="361"/>
        <w:jc w:val="left"/>
        <w:rPr>
          <w:sz w:val="20"/>
        </w:rPr>
      </w:pPr>
      <w:r>
        <w:rPr>
          <w:sz w:val="20"/>
        </w:rPr>
        <w:t>Medidor 9: Barraca 8</w:t>
      </w:r>
      <w:r>
        <w:rPr>
          <w:spacing w:val="-1"/>
          <w:sz w:val="20"/>
        </w:rPr>
        <w:t> </w:t>
      </w:r>
      <w:r>
        <w:rPr>
          <w:sz w:val="20"/>
        </w:rPr>
        <w:t>(QD18)</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10: Barraca 9</w:t>
      </w:r>
      <w:r>
        <w:rPr>
          <w:spacing w:val="2"/>
          <w:sz w:val="20"/>
        </w:rPr>
        <w:t> </w:t>
      </w:r>
      <w:r>
        <w:rPr>
          <w:sz w:val="20"/>
        </w:rPr>
        <w:t>(QD19)</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Medidor 11: Barraca 10</w:t>
      </w:r>
      <w:r>
        <w:rPr>
          <w:spacing w:val="-8"/>
          <w:sz w:val="20"/>
        </w:rPr>
        <w:t> </w:t>
      </w:r>
      <w:r>
        <w:rPr>
          <w:sz w:val="20"/>
        </w:rPr>
        <w:t>(QD20)</w:t>
      </w:r>
    </w:p>
    <w:p>
      <w:pPr>
        <w:pStyle w:val="ListParagraph"/>
        <w:numPr>
          <w:ilvl w:val="2"/>
          <w:numId w:val="2"/>
        </w:numPr>
        <w:tabs>
          <w:tab w:pos="2114" w:val="left" w:leader="none"/>
          <w:tab w:pos="2115" w:val="left" w:leader="none"/>
        </w:tabs>
        <w:spacing w:line="240" w:lineRule="auto" w:before="116" w:after="0"/>
        <w:ind w:left="2114" w:right="0" w:hanging="361"/>
        <w:jc w:val="left"/>
        <w:rPr>
          <w:sz w:val="20"/>
        </w:rPr>
      </w:pPr>
      <w:r>
        <w:rPr>
          <w:sz w:val="20"/>
        </w:rPr>
        <w:t>Medidor 12: Barraca 11</w:t>
      </w:r>
      <w:r>
        <w:rPr>
          <w:spacing w:val="-6"/>
          <w:sz w:val="20"/>
        </w:rPr>
        <w:t> </w:t>
      </w:r>
      <w:r>
        <w:rPr>
          <w:sz w:val="20"/>
        </w:rPr>
        <w:t>(QD11)</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Medidor 13: Barraca 12</w:t>
      </w:r>
      <w:r>
        <w:rPr>
          <w:spacing w:val="-6"/>
          <w:sz w:val="20"/>
        </w:rPr>
        <w:t> </w:t>
      </w:r>
      <w:r>
        <w:rPr>
          <w:sz w:val="20"/>
        </w:rPr>
        <w:t>(QD10)</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14: Barraca 13</w:t>
      </w:r>
      <w:r>
        <w:rPr>
          <w:spacing w:val="-6"/>
          <w:sz w:val="20"/>
        </w:rPr>
        <w:t> </w:t>
      </w:r>
      <w:r>
        <w:rPr>
          <w:sz w:val="20"/>
        </w:rPr>
        <w:t>(QD9)</w:t>
      </w:r>
    </w:p>
    <w:p>
      <w:pPr>
        <w:pStyle w:val="ListParagraph"/>
        <w:numPr>
          <w:ilvl w:val="2"/>
          <w:numId w:val="2"/>
        </w:numPr>
        <w:tabs>
          <w:tab w:pos="2114" w:val="left" w:leader="none"/>
          <w:tab w:pos="2115" w:val="left" w:leader="none"/>
        </w:tabs>
        <w:spacing w:line="240" w:lineRule="auto" w:before="115" w:after="0"/>
        <w:ind w:left="2114" w:right="0" w:hanging="361"/>
        <w:jc w:val="left"/>
        <w:rPr>
          <w:sz w:val="20"/>
        </w:rPr>
      </w:pPr>
      <w:r>
        <w:rPr>
          <w:sz w:val="20"/>
        </w:rPr>
        <w:t>Medidor 15: Barraca 14</w:t>
      </w:r>
      <w:r>
        <w:rPr>
          <w:spacing w:val="-8"/>
          <w:sz w:val="20"/>
        </w:rPr>
        <w:t> </w:t>
      </w:r>
      <w:r>
        <w:rPr>
          <w:sz w:val="20"/>
        </w:rPr>
        <w:t>(QD8)</w:t>
      </w:r>
    </w:p>
    <w:p>
      <w:pPr>
        <w:pStyle w:val="ListParagraph"/>
        <w:numPr>
          <w:ilvl w:val="2"/>
          <w:numId w:val="2"/>
        </w:numPr>
        <w:tabs>
          <w:tab w:pos="2114" w:val="left" w:leader="none"/>
          <w:tab w:pos="2115" w:val="left" w:leader="none"/>
        </w:tabs>
        <w:spacing w:line="240" w:lineRule="auto" w:before="112" w:after="0"/>
        <w:ind w:left="2114" w:right="0" w:hanging="361"/>
        <w:jc w:val="left"/>
        <w:rPr>
          <w:sz w:val="20"/>
        </w:rPr>
      </w:pPr>
      <w:r>
        <w:rPr>
          <w:sz w:val="20"/>
        </w:rPr>
        <w:t>Medidor 16: Barraca 15</w:t>
      </w:r>
      <w:r>
        <w:rPr>
          <w:spacing w:val="-8"/>
          <w:sz w:val="20"/>
        </w:rPr>
        <w:t> </w:t>
      </w:r>
      <w:r>
        <w:rPr>
          <w:sz w:val="20"/>
        </w:rPr>
        <w:t>(QD7)</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17: Barraca 16</w:t>
      </w:r>
      <w:r>
        <w:rPr>
          <w:spacing w:val="-7"/>
          <w:sz w:val="20"/>
        </w:rPr>
        <w:t> </w:t>
      </w:r>
      <w:r>
        <w:rPr>
          <w:sz w:val="20"/>
        </w:rPr>
        <w:t>(QD6)</w:t>
      </w:r>
    </w:p>
    <w:p>
      <w:pPr>
        <w:pStyle w:val="BodyText"/>
        <w:spacing w:before="10"/>
        <w:rPr>
          <w:sz w:val="23"/>
        </w:rPr>
      </w:pPr>
      <w:r>
        <w:rPr/>
        <w:pict>
          <v:shape style="position:absolute;margin-left:302.519989pt;margin-top:15.717738pt;width:3.6pt;height:3.6pt;mso-position-horizontal-relative:page;mso-position-vertical-relative:paragraph;z-index:-15717888;mso-wrap-distance-left:0;mso-wrap-distance-right:0" coordorigin="6050,314" coordsize="72,72" path="m6086,314l6072,317,6061,325,6053,336,6050,350,6053,364,6061,376,6072,384,6086,386,6100,384,6112,376,6120,364,6122,350,6120,336,6112,325,6100,317,6086,314xe" filled="true" fillcolor="#7a9fcd" stroked="false">
            <v:path arrowok="t"/>
            <v:fill type="solid"/>
            <w10:wrap type="topAndBottom"/>
          </v:shape>
        </w:pict>
      </w:r>
      <w:r>
        <w:rPr/>
        <w:pict>
          <v:shape style="position:absolute;margin-left:309.959991pt;margin-top:15.717738pt;width:3.6pt;height:3.6pt;mso-position-horizontal-relative:page;mso-position-vertical-relative:paragraph;z-index:-15717376;mso-wrap-distance-left:0;mso-wrap-distance-right:0" coordorigin="6199,314" coordsize="72,72" path="m6235,314l6221,317,6210,325,6202,336,6199,350,6202,364,6210,376,6221,384,6235,386,6249,384,6261,376,6268,364,6271,350,6268,336,6261,325,6249,317,6235,314xe" filled="true" fillcolor="#7a9fcd" stroked="false">
            <v:path arrowok="t"/>
            <v:fill type="solid"/>
            <w10:wrap type="topAndBottom"/>
          </v:shape>
        </w:pict>
      </w:r>
      <w:r>
        <w:rPr/>
        <w:pict>
          <v:shape style="position:absolute;margin-left:317.519989pt;margin-top:15.717738pt;width:3.6pt;height:3.6pt;mso-position-horizontal-relative:page;mso-position-vertical-relative:paragraph;z-index:-15716864;mso-wrap-distance-left:0;mso-wrap-distance-right:0" coordorigin="6350,314" coordsize="72,72" path="m6386,314l6372,317,6361,325,6353,336,6350,350,6353,364,6361,376,6372,384,6386,386,6400,384,6412,376,6420,364,6422,350,6420,336,6412,325,6400,317,6386,314xe" filled="true" fillcolor="#7a9fcd" stroked="false">
            <v:path arrowok="t"/>
            <v:fill type="solid"/>
            <w10:wrap type="topAndBottom"/>
          </v:shape>
        </w:pict>
      </w:r>
    </w:p>
    <w:p>
      <w:pPr>
        <w:spacing w:after="0"/>
        <w:rPr>
          <w:sz w:val="23"/>
        </w:rPr>
        <w:sectPr>
          <w:pgSz w:w="11910" w:h="16840"/>
          <w:pgMar w:header="166" w:footer="435" w:top="1720" w:bottom="620" w:left="1440" w:right="740"/>
        </w:sectPr>
      </w:pPr>
    </w:p>
    <w:p>
      <w:pPr>
        <w:pStyle w:val="BodyText"/>
        <w:spacing w:before="7"/>
        <w:rPr>
          <w:sz w:val="12"/>
        </w:rPr>
      </w:pPr>
    </w:p>
    <w:p>
      <w:pPr>
        <w:pStyle w:val="ListParagraph"/>
        <w:numPr>
          <w:ilvl w:val="2"/>
          <w:numId w:val="2"/>
        </w:numPr>
        <w:tabs>
          <w:tab w:pos="2114" w:val="left" w:leader="none"/>
          <w:tab w:pos="2115" w:val="left" w:leader="none"/>
        </w:tabs>
        <w:spacing w:line="240" w:lineRule="auto" w:before="99" w:after="0"/>
        <w:ind w:left="2114" w:right="0" w:hanging="361"/>
        <w:jc w:val="left"/>
        <w:rPr>
          <w:sz w:val="20"/>
        </w:rPr>
      </w:pPr>
      <w:r>
        <w:rPr>
          <w:sz w:val="20"/>
        </w:rPr>
        <w:t>Medidor 18: Barraca 17</w:t>
      </w:r>
      <w:r>
        <w:rPr>
          <w:spacing w:val="-9"/>
          <w:sz w:val="20"/>
        </w:rPr>
        <w:t> </w:t>
      </w:r>
      <w:r>
        <w:rPr>
          <w:sz w:val="20"/>
        </w:rPr>
        <w:t>(QD5)</w:t>
      </w:r>
    </w:p>
    <w:p>
      <w:pPr>
        <w:pStyle w:val="ListParagraph"/>
        <w:numPr>
          <w:ilvl w:val="2"/>
          <w:numId w:val="2"/>
        </w:numPr>
        <w:tabs>
          <w:tab w:pos="2114" w:val="left" w:leader="none"/>
          <w:tab w:pos="2115" w:val="left" w:leader="none"/>
        </w:tabs>
        <w:spacing w:line="240" w:lineRule="auto" w:before="113" w:after="0"/>
        <w:ind w:left="2114" w:right="0" w:hanging="361"/>
        <w:jc w:val="left"/>
        <w:rPr>
          <w:sz w:val="20"/>
        </w:rPr>
      </w:pPr>
      <w:r>
        <w:rPr>
          <w:sz w:val="20"/>
        </w:rPr>
        <w:t>Medidor 19: Barraca 18</w:t>
      </w:r>
      <w:r>
        <w:rPr>
          <w:spacing w:val="-9"/>
          <w:sz w:val="20"/>
        </w:rPr>
        <w:t> </w:t>
      </w:r>
      <w:r>
        <w:rPr>
          <w:sz w:val="20"/>
        </w:rPr>
        <w:t>(QD4)</w:t>
      </w:r>
    </w:p>
    <w:p>
      <w:pPr>
        <w:pStyle w:val="ListParagraph"/>
        <w:numPr>
          <w:ilvl w:val="2"/>
          <w:numId w:val="2"/>
        </w:numPr>
        <w:tabs>
          <w:tab w:pos="2114" w:val="left" w:leader="none"/>
          <w:tab w:pos="2115" w:val="left" w:leader="none"/>
        </w:tabs>
        <w:spacing w:line="240" w:lineRule="auto" w:before="115" w:after="0"/>
        <w:ind w:left="2114" w:right="0" w:hanging="361"/>
        <w:jc w:val="left"/>
        <w:rPr>
          <w:sz w:val="20"/>
        </w:rPr>
      </w:pPr>
      <w:r>
        <w:rPr>
          <w:sz w:val="20"/>
        </w:rPr>
        <w:t>Medidor 20: Barraca 19</w:t>
      </w:r>
      <w:r>
        <w:rPr>
          <w:spacing w:val="-9"/>
          <w:sz w:val="20"/>
        </w:rPr>
        <w:t> </w:t>
      </w:r>
      <w:r>
        <w:rPr>
          <w:sz w:val="20"/>
        </w:rPr>
        <w:t>(QD3)</w:t>
      </w:r>
    </w:p>
    <w:p>
      <w:pPr>
        <w:pStyle w:val="BodyText"/>
        <w:rPr>
          <w:sz w:val="24"/>
        </w:rPr>
      </w:pPr>
    </w:p>
    <w:p>
      <w:pPr>
        <w:pStyle w:val="BodyText"/>
        <w:rPr>
          <w:sz w:val="24"/>
        </w:rPr>
      </w:pPr>
    </w:p>
    <w:p>
      <w:pPr>
        <w:pStyle w:val="Heading2"/>
        <w:numPr>
          <w:ilvl w:val="1"/>
          <w:numId w:val="2"/>
        </w:numPr>
        <w:tabs>
          <w:tab w:pos="2041" w:val="left" w:leader="none"/>
        </w:tabs>
        <w:spacing w:line="240" w:lineRule="auto" w:before="138" w:after="0"/>
        <w:ind w:left="2040" w:right="0" w:hanging="361"/>
        <w:jc w:val="left"/>
      </w:pPr>
      <w:r>
        <w:rPr/>
        <w:t>Classificação da</w:t>
      </w:r>
      <w:r>
        <w:rPr>
          <w:spacing w:val="-1"/>
        </w:rPr>
        <w:t> </w:t>
      </w:r>
      <w:r>
        <w:rPr/>
        <w:t>Edificação</w:t>
      </w:r>
    </w:p>
    <w:p>
      <w:pPr>
        <w:pStyle w:val="BodyText"/>
        <w:rPr>
          <w:b/>
          <w:sz w:val="22"/>
        </w:rPr>
      </w:pPr>
    </w:p>
    <w:p>
      <w:pPr>
        <w:pStyle w:val="BodyText"/>
        <w:rPr>
          <w:b/>
          <w:sz w:val="22"/>
        </w:rPr>
      </w:pPr>
    </w:p>
    <w:p>
      <w:pPr>
        <w:pStyle w:val="BodyText"/>
        <w:spacing w:line="360" w:lineRule="auto" w:before="154"/>
        <w:ind w:left="1394" w:right="393" w:firstLine="283"/>
        <w:jc w:val="both"/>
      </w:pPr>
      <w:r>
        <w:rPr/>
        <w:t>Edificação de Múltiplas Unidades Consumidoras com Demanda Igual ou Inferior a 75kW (220/127V) e 136kW (380/220V). As edificações de múltiplas unidades que se enquadram nesta faixa, devem ser atendidas através de ramal de ligação aéreo, trifásico, de baixa tensão, com ponto de entrega situado no poste auxiliar ou no olhal fixado na parede da edificação.</w:t>
      </w:r>
    </w:p>
    <w:p>
      <w:pPr>
        <w:pStyle w:val="BodyText"/>
        <w:rPr>
          <w:sz w:val="22"/>
        </w:rPr>
      </w:pPr>
    </w:p>
    <w:p>
      <w:pPr>
        <w:pStyle w:val="BodyText"/>
        <w:spacing w:before="5"/>
        <w:rPr>
          <w:sz w:val="28"/>
        </w:rPr>
      </w:pPr>
    </w:p>
    <w:p>
      <w:pPr>
        <w:pStyle w:val="Heading2"/>
        <w:numPr>
          <w:ilvl w:val="0"/>
          <w:numId w:val="2"/>
        </w:numPr>
        <w:tabs>
          <w:tab w:pos="1678" w:val="left" w:leader="none"/>
        </w:tabs>
        <w:spacing w:line="240" w:lineRule="auto" w:before="0" w:after="0"/>
        <w:ind w:left="1678" w:right="0" w:hanging="284"/>
        <w:jc w:val="left"/>
      </w:pPr>
      <w:r>
        <w:rPr/>
        <w:t>ALIMENTAÇÃO DOS QUADROS DE</w:t>
      </w:r>
      <w:r>
        <w:rPr>
          <w:spacing w:val="-2"/>
        </w:rPr>
        <w:t> </w:t>
      </w:r>
      <w:r>
        <w:rPr/>
        <w:t>DISTRIBUIÇÃO</w:t>
      </w:r>
    </w:p>
    <w:p>
      <w:pPr>
        <w:pStyle w:val="BodyText"/>
        <w:spacing w:line="360" w:lineRule="auto" w:before="116"/>
        <w:ind w:left="262" w:right="425" w:firstLine="1132"/>
      </w:pPr>
      <w:r>
        <w:rPr/>
        <w:t>Os condutores do Padrão até os quadros de distribuição serão de cobre tempera mole (classe 5) com isolamento de composto termoplástico de PVC 0,6/1kV, nas bitolas:</w:t>
      </w:r>
    </w:p>
    <w:p>
      <w:pPr>
        <w:pStyle w:val="BodyText"/>
        <w:spacing w:before="11"/>
        <w:rPr>
          <w:sz w:val="29"/>
        </w:rPr>
      </w:pPr>
    </w:p>
    <w:p>
      <w:pPr>
        <w:pStyle w:val="BodyText"/>
        <w:ind w:left="1394"/>
      </w:pPr>
      <w:r>
        <w:rPr/>
        <w:t>QD2: de</w:t>
      </w:r>
      <w:r>
        <w:rPr>
          <w:spacing w:val="-8"/>
        </w:rPr>
        <w:t> </w:t>
      </w:r>
      <w:r>
        <w:rPr/>
        <w:t>3#10(10)10;</w:t>
      </w:r>
    </w:p>
    <w:p>
      <w:pPr>
        <w:pStyle w:val="BodyText"/>
        <w:spacing w:before="115"/>
        <w:ind w:left="1394"/>
      </w:pPr>
      <w:r>
        <w:rPr/>
        <w:t>QD3: de</w:t>
      </w:r>
      <w:r>
        <w:rPr>
          <w:spacing w:val="-9"/>
        </w:rPr>
        <w:t> </w:t>
      </w:r>
      <w:r>
        <w:rPr/>
        <w:t>2#10(10)10;</w:t>
      </w:r>
    </w:p>
    <w:p>
      <w:pPr>
        <w:pStyle w:val="BodyText"/>
        <w:spacing w:before="116"/>
        <w:ind w:left="1394"/>
      </w:pPr>
      <w:r>
        <w:rPr/>
        <w:t>QD4: de</w:t>
      </w:r>
      <w:r>
        <w:rPr>
          <w:spacing w:val="-9"/>
        </w:rPr>
        <w:t> </w:t>
      </w:r>
      <w:r>
        <w:rPr/>
        <w:t>2#10(10)10;</w:t>
      </w:r>
    </w:p>
    <w:p>
      <w:pPr>
        <w:pStyle w:val="BodyText"/>
        <w:spacing w:before="116"/>
        <w:ind w:left="1394"/>
      </w:pPr>
      <w:r>
        <w:rPr/>
        <w:t>QD5: de</w:t>
      </w:r>
      <w:r>
        <w:rPr>
          <w:spacing w:val="-9"/>
        </w:rPr>
        <w:t> </w:t>
      </w:r>
      <w:r>
        <w:rPr/>
        <w:t>2#10(10)10;</w:t>
      </w:r>
    </w:p>
    <w:p>
      <w:pPr>
        <w:pStyle w:val="BodyText"/>
        <w:spacing w:before="113"/>
        <w:ind w:left="1394"/>
      </w:pPr>
      <w:r>
        <w:rPr/>
        <w:t>QD6: de</w:t>
      </w:r>
      <w:r>
        <w:rPr>
          <w:spacing w:val="-8"/>
        </w:rPr>
        <w:t> </w:t>
      </w:r>
      <w:r>
        <w:rPr/>
        <w:t>2#10(10)10;</w:t>
      </w:r>
    </w:p>
    <w:p>
      <w:pPr>
        <w:pStyle w:val="BodyText"/>
        <w:spacing w:before="116"/>
        <w:ind w:left="1394"/>
      </w:pPr>
      <w:r>
        <w:rPr/>
        <w:t>QD7: de</w:t>
      </w:r>
      <w:r>
        <w:rPr>
          <w:spacing w:val="-8"/>
        </w:rPr>
        <w:t> </w:t>
      </w:r>
      <w:r>
        <w:rPr/>
        <w:t>2#10(10)10;</w:t>
      </w:r>
    </w:p>
    <w:p>
      <w:pPr>
        <w:pStyle w:val="BodyText"/>
        <w:spacing w:before="115"/>
        <w:ind w:left="1394"/>
      </w:pPr>
      <w:r>
        <w:rPr/>
        <w:t>QD8: de</w:t>
      </w:r>
      <w:r>
        <w:rPr>
          <w:spacing w:val="-8"/>
        </w:rPr>
        <w:t> </w:t>
      </w:r>
      <w:r>
        <w:rPr/>
        <w:t>2#10(10)10;</w:t>
      </w:r>
    </w:p>
    <w:p>
      <w:pPr>
        <w:pStyle w:val="BodyText"/>
        <w:spacing w:before="116"/>
        <w:ind w:left="1394"/>
      </w:pPr>
      <w:r>
        <w:rPr/>
        <w:t>QD9: de</w:t>
      </w:r>
      <w:r>
        <w:rPr>
          <w:spacing w:val="-8"/>
        </w:rPr>
        <w:t> </w:t>
      </w:r>
      <w:r>
        <w:rPr/>
        <w:t>2#10(10)10;</w:t>
      </w:r>
    </w:p>
    <w:p>
      <w:pPr>
        <w:pStyle w:val="BodyText"/>
        <w:spacing w:before="113"/>
        <w:ind w:left="1394"/>
      </w:pPr>
      <w:r>
        <w:rPr/>
        <w:t>QD10: de</w:t>
      </w:r>
      <w:r>
        <w:rPr>
          <w:spacing w:val="-6"/>
        </w:rPr>
        <w:t> </w:t>
      </w:r>
      <w:r>
        <w:rPr/>
        <w:t>2#10(10)10;</w:t>
      </w:r>
    </w:p>
    <w:p>
      <w:pPr>
        <w:pStyle w:val="BodyText"/>
        <w:spacing w:before="116"/>
        <w:ind w:left="1394"/>
      </w:pPr>
      <w:r>
        <w:rPr/>
        <w:t>QD11: de</w:t>
      </w:r>
      <w:r>
        <w:rPr>
          <w:spacing w:val="-7"/>
        </w:rPr>
        <w:t> </w:t>
      </w:r>
      <w:r>
        <w:rPr/>
        <w:t>2#10(10)10;</w:t>
      </w:r>
    </w:p>
    <w:p>
      <w:pPr>
        <w:pStyle w:val="BodyText"/>
        <w:spacing w:before="116"/>
        <w:ind w:left="1394"/>
      </w:pPr>
      <w:r>
        <w:rPr/>
        <w:t>QD12: de</w:t>
      </w:r>
      <w:r>
        <w:rPr>
          <w:spacing w:val="-7"/>
        </w:rPr>
        <w:t> </w:t>
      </w:r>
      <w:r>
        <w:rPr/>
        <w:t>2#10(10)10;</w:t>
      </w:r>
    </w:p>
    <w:p>
      <w:pPr>
        <w:pStyle w:val="BodyText"/>
        <w:spacing w:before="115"/>
        <w:ind w:left="1394"/>
      </w:pPr>
      <w:r>
        <w:rPr/>
        <w:t>QD13: de</w:t>
      </w:r>
      <w:r>
        <w:rPr>
          <w:spacing w:val="-7"/>
        </w:rPr>
        <w:t> </w:t>
      </w:r>
      <w:r>
        <w:rPr/>
        <w:t>2#10(10)10;</w:t>
      </w:r>
    </w:p>
    <w:p>
      <w:pPr>
        <w:pStyle w:val="BodyText"/>
        <w:spacing w:before="113"/>
        <w:ind w:left="1394"/>
      </w:pPr>
      <w:r>
        <w:rPr/>
        <w:t>QD14: de</w:t>
      </w:r>
      <w:r>
        <w:rPr>
          <w:spacing w:val="-7"/>
        </w:rPr>
        <w:t> </w:t>
      </w:r>
      <w:r>
        <w:rPr/>
        <w:t>2#10(10)10;</w:t>
      </w:r>
    </w:p>
    <w:p>
      <w:pPr>
        <w:pStyle w:val="BodyText"/>
        <w:spacing w:before="116"/>
        <w:ind w:left="1394"/>
      </w:pPr>
      <w:r>
        <w:rPr/>
        <w:t>QD15: de</w:t>
      </w:r>
      <w:r>
        <w:rPr>
          <w:spacing w:val="-7"/>
        </w:rPr>
        <w:t> </w:t>
      </w:r>
      <w:r>
        <w:rPr/>
        <w:t>2#10(10)10;</w:t>
      </w:r>
    </w:p>
    <w:p>
      <w:pPr>
        <w:pStyle w:val="BodyText"/>
        <w:spacing w:before="116"/>
        <w:ind w:left="1394"/>
      </w:pPr>
      <w:r>
        <w:rPr/>
        <w:t>QD16: de</w:t>
      </w:r>
      <w:r>
        <w:rPr>
          <w:spacing w:val="-7"/>
        </w:rPr>
        <w:t> </w:t>
      </w:r>
      <w:r>
        <w:rPr/>
        <w:t>2#10(10)10;</w:t>
      </w:r>
    </w:p>
    <w:p>
      <w:pPr>
        <w:pStyle w:val="BodyText"/>
        <w:spacing w:before="116"/>
        <w:ind w:left="1394"/>
      </w:pPr>
      <w:r>
        <w:rPr/>
        <w:t>QD17: de</w:t>
      </w:r>
      <w:r>
        <w:rPr>
          <w:spacing w:val="-6"/>
        </w:rPr>
        <w:t> </w:t>
      </w:r>
      <w:r>
        <w:rPr/>
        <w:t>2#10(10)10;</w:t>
      </w:r>
    </w:p>
    <w:p>
      <w:pPr>
        <w:pStyle w:val="BodyText"/>
        <w:spacing w:before="113"/>
        <w:ind w:left="1394"/>
      </w:pPr>
      <w:r>
        <w:rPr/>
        <w:t>QD18: de</w:t>
      </w:r>
      <w:r>
        <w:rPr>
          <w:spacing w:val="-6"/>
        </w:rPr>
        <w:t> </w:t>
      </w:r>
      <w:r>
        <w:rPr/>
        <w:t>2#10(10)10;</w:t>
      </w:r>
    </w:p>
    <w:p>
      <w:pPr>
        <w:pStyle w:val="BodyText"/>
        <w:spacing w:before="116"/>
        <w:ind w:left="1394"/>
      </w:pPr>
      <w:r>
        <w:rPr/>
        <w:t>QD19: de</w:t>
      </w:r>
      <w:r>
        <w:rPr>
          <w:spacing w:val="-6"/>
        </w:rPr>
        <w:t> </w:t>
      </w:r>
      <w:r>
        <w:rPr/>
        <w:t>2#10(10)10;</w:t>
      </w:r>
    </w:p>
    <w:p>
      <w:pPr>
        <w:pStyle w:val="BodyText"/>
        <w:spacing w:before="115"/>
        <w:ind w:left="1394"/>
      </w:pPr>
      <w:r>
        <w:rPr/>
        <w:t>QD20: de</w:t>
      </w:r>
      <w:r>
        <w:rPr>
          <w:spacing w:val="-6"/>
        </w:rPr>
        <w:t> </w:t>
      </w:r>
      <w:r>
        <w:rPr/>
        <w:t>2#10(10)10;</w:t>
      </w:r>
    </w:p>
    <w:p>
      <w:pPr>
        <w:pStyle w:val="BodyText"/>
        <w:spacing w:before="113"/>
        <w:ind w:left="1394"/>
      </w:pPr>
      <w:r>
        <w:rPr/>
        <w:t>QD21: de</w:t>
      </w:r>
      <w:r>
        <w:rPr>
          <w:spacing w:val="-7"/>
        </w:rPr>
        <w:t> </w:t>
      </w:r>
      <w:r>
        <w:rPr/>
        <w:t>2#10(10)10;</w:t>
      </w:r>
    </w:p>
    <w:p>
      <w:pPr>
        <w:pStyle w:val="BodyText"/>
      </w:pPr>
    </w:p>
    <w:p>
      <w:pPr>
        <w:pStyle w:val="BodyText"/>
        <w:spacing w:before="6"/>
        <w:rPr>
          <w:sz w:val="24"/>
        </w:rPr>
      </w:pPr>
      <w:r>
        <w:rPr/>
        <w:pict>
          <v:shape style="position:absolute;margin-left:302.519989pt;margin-top:16.081703pt;width:3.6pt;height:3.6pt;mso-position-horizontal-relative:page;mso-position-vertical-relative:paragraph;z-index:-15716352;mso-wrap-distance-left:0;mso-wrap-distance-right:0" coordorigin="6050,322" coordsize="72,72" path="m6086,322l6072,324,6061,332,6053,344,6050,358,6053,372,6061,383,6072,391,6086,394,6100,391,6112,383,6120,372,6122,358,6120,344,6112,332,6100,324,6086,322xe" filled="true" fillcolor="#7a9fcd" stroked="false">
            <v:path arrowok="t"/>
            <v:fill type="solid"/>
            <w10:wrap type="topAndBottom"/>
          </v:shape>
        </w:pict>
      </w:r>
      <w:r>
        <w:rPr/>
        <w:pict>
          <v:shape style="position:absolute;margin-left:309.959991pt;margin-top:16.081703pt;width:3.6pt;height:3.6pt;mso-position-horizontal-relative:page;mso-position-vertical-relative:paragraph;z-index:-15715840;mso-wrap-distance-left:0;mso-wrap-distance-right:0" coordorigin="6199,322" coordsize="72,72" path="m6235,322l6221,324,6210,332,6202,344,6199,358,6202,372,6210,383,6221,391,6235,394,6249,391,6261,383,6268,372,6271,358,6268,344,6261,332,6249,324,6235,322xe" filled="true" fillcolor="#7a9fcd" stroked="false">
            <v:path arrowok="t"/>
            <v:fill type="solid"/>
            <w10:wrap type="topAndBottom"/>
          </v:shape>
        </w:pict>
      </w:r>
      <w:r>
        <w:rPr/>
        <w:pict>
          <v:shape style="position:absolute;margin-left:317.519989pt;margin-top:16.081703pt;width:3.6pt;height:3.6pt;mso-position-horizontal-relative:page;mso-position-vertical-relative:paragraph;z-index:-15715328;mso-wrap-distance-left:0;mso-wrap-distance-right:0" coordorigin="6350,322" coordsize="72,72" path="m6386,322l6372,324,6361,332,6353,344,6350,358,6353,372,6361,383,6372,391,6386,394,6400,391,6412,383,6420,372,6422,358,6420,344,6412,332,6400,324,6386,322xe" filled="true" fillcolor="#7a9fcd" stroked="false">
            <v:path arrowok="t"/>
            <v:fill type="solid"/>
            <w10:wrap type="topAndBottom"/>
          </v:shape>
        </w:pict>
      </w:r>
    </w:p>
    <w:p>
      <w:pPr>
        <w:spacing w:after="0"/>
        <w:rPr>
          <w:sz w:val="24"/>
        </w:rPr>
        <w:sectPr>
          <w:pgSz w:w="11910" w:h="16840"/>
          <w:pgMar w:header="166" w:footer="435" w:top="1720" w:bottom="620" w:left="1440" w:right="740"/>
        </w:sectPr>
      </w:pPr>
    </w:p>
    <w:p>
      <w:pPr>
        <w:pStyle w:val="BodyText"/>
      </w:pPr>
    </w:p>
    <w:p>
      <w:pPr>
        <w:pStyle w:val="BodyText"/>
        <w:spacing w:before="1"/>
        <w:rPr>
          <w:sz w:val="23"/>
        </w:rPr>
      </w:pPr>
    </w:p>
    <w:p>
      <w:pPr>
        <w:pStyle w:val="BodyText"/>
        <w:spacing w:line="360" w:lineRule="auto" w:before="93"/>
        <w:ind w:left="262" w:right="396" w:firstLine="1132"/>
        <w:jc w:val="both"/>
      </w:pPr>
      <w:r>
        <w:rPr/>
        <w:t>O condutor neutro dos Quadros de distribuição deverá ser identificado pela cor azul claro de seu isolamento, de modo a distingui-lo dos condutores fase.</w:t>
      </w:r>
    </w:p>
    <w:p>
      <w:pPr>
        <w:pStyle w:val="BodyText"/>
        <w:spacing w:line="360" w:lineRule="auto"/>
        <w:ind w:left="262" w:right="400" w:firstLine="1132"/>
        <w:jc w:val="both"/>
      </w:pPr>
      <w:r>
        <w:rPr/>
        <w:t>Todos os alimentadores que partem dos painéis e quadros deverão ser claramente identificados através de plaquetas indeléveis junto ao disjuntor de proteção.</w:t>
      </w:r>
    </w:p>
    <w:p>
      <w:pPr>
        <w:pStyle w:val="BodyText"/>
        <w:spacing w:before="10"/>
        <w:rPr>
          <w:sz w:val="29"/>
        </w:rPr>
      </w:pPr>
    </w:p>
    <w:p>
      <w:pPr>
        <w:pStyle w:val="Heading2"/>
        <w:numPr>
          <w:ilvl w:val="0"/>
          <w:numId w:val="2"/>
        </w:numPr>
        <w:tabs>
          <w:tab w:pos="1678" w:val="left" w:leader="none"/>
        </w:tabs>
        <w:spacing w:line="240" w:lineRule="auto" w:before="0" w:after="0"/>
        <w:ind w:left="1678" w:right="0" w:hanging="284"/>
        <w:jc w:val="left"/>
      </w:pPr>
      <w:r>
        <w:rPr/>
        <w:t>PROTEÇÃO</w:t>
      </w:r>
    </w:p>
    <w:p>
      <w:pPr>
        <w:pStyle w:val="BodyText"/>
        <w:spacing w:line="360" w:lineRule="auto" w:before="116"/>
        <w:ind w:left="262" w:right="394" w:firstLine="1132"/>
        <w:jc w:val="both"/>
      </w:pPr>
      <w:r>
        <w:rPr/>
        <w:t>A</w:t>
      </w:r>
      <w:r>
        <w:rPr>
          <w:spacing w:val="-6"/>
        </w:rPr>
        <w:t> </w:t>
      </w:r>
      <w:r>
        <w:rPr/>
        <w:t>proteção</w:t>
      </w:r>
      <w:r>
        <w:rPr>
          <w:spacing w:val="-5"/>
        </w:rPr>
        <w:t> </w:t>
      </w:r>
      <w:r>
        <w:rPr/>
        <w:t>contra</w:t>
      </w:r>
      <w:r>
        <w:rPr>
          <w:spacing w:val="-6"/>
        </w:rPr>
        <w:t> </w:t>
      </w:r>
      <w:r>
        <w:rPr/>
        <w:t>sobre</w:t>
      </w:r>
      <w:r>
        <w:rPr>
          <w:spacing w:val="-5"/>
        </w:rPr>
        <w:t> </w:t>
      </w:r>
      <w:r>
        <w:rPr/>
        <w:t>corrente</w:t>
      </w:r>
      <w:r>
        <w:rPr>
          <w:spacing w:val="-6"/>
        </w:rPr>
        <w:t> </w:t>
      </w:r>
      <w:r>
        <w:rPr/>
        <w:t>no</w:t>
      </w:r>
      <w:r>
        <w:rPr>
          <w:spacing w:val="-5"/>
        </w:rPr>
        <w:t> </w:t>
      </w:r>
      <w:r>
        <w:rPr/>
        <w:t>sistema</w:t>
      </w:r>
      <w:r>
        <w:rPr>
          <w:spacing w:val="-5"/>
        </w:rPr>
        <w:t> </w:t>
      </w:r>
      <w:r>
        <w:rPr/>
        <w:t>elétrico</w:t>
      </w:r>
      <w:r>
        <w:rPr>
          <w:spacing w:val="-6"/>
        </w:rPr>
        <w:t> </w:t>
      </w:r>
      <w:r>
        <w:rPr/>
        <w:t>de</w:t>
      </w:r>
      <w:r>
        <w:rPr>
          <w:spacing w:val="-3"/>
        </w:rPr>
        <w:t> </w:t>
      </w:r>
      <w:r>
        <w:rPr/>
        <w:t>baixa</w:t>
      </w:r>
      <w:r>
        <w:rPr>
          <w:spacing w:val="-6"/>
        </w:rPr>
        <w:t> </w:t>
      </w:r>
      <w:r>
        <w:rPr/>
        <w:t>tensão</w:t>
      </w:r>
      <w:r>
        <w:rPr>
          <w:spacing w:val="-5"/>
        </w:rPr>
        <w:t> </w:t>
      </w:r>
      <w:r>
        <w:rPr/>
        <w:t>será</w:t>
      </w:r>
      <w:r>
        <w:rPr>
          <w:spacing w:val="-5"/>
        </w:rPr>
        <w:t> </w:t>
      </w:r>
      <w:r>
        <w:rPr/>
        <w:t>feita</w:t>
      </w:r>
      <w:r>
        <w:rPr>
          <w:spacing w:val="-5"/>
        </w:rPr>
        <w:t> </w:t>
      </w:r>
      <w:r>
        <w:rPr/>
        <w:t>através</w:t>
      </w:r>
      <w:r>
        <w:rPr>
          <w:spacing w:val="-4"/>
        </w:rPr>
        <w:t> </w:t>
      </w:r>
      <w:r>
        <w:rPr/>
        <w:t>da utilização</w:t>
      </w:r>
      <w:r>
        <w:rPr>
          <w:spacing w:val="-14"/>
        </w:rPr>
        <w:t> </w:t>
      </w:r>
      <w:r>
        <w:rPr/>
        <w:t>de</w:t>
      </w:r>
      <w:r>
        <w:rPr>
          <w:spacing w:val="-13"/>
        </w:rPr>
        <w:t> </w:t>
      </w:r>
      <w:r>
        <w:rPr/>
        <w:t>disjuntores</w:t>
      </w:r>
      <w:r>
        <w:rPr>
          <w:spacing w:val="-14"/>
        </w:rPr>
        <w:t> </w:t>
      </w:r>
      <w:r>
        <w:rPr/>
        <w:t>termomagnéticos</w:t>
      </w:r>
      <w:r>
        <w:rPr>
          <w:spacing w:val="-14"/>
        </w:rPr>
        <w:t> </w:t>
      </w:r>
      <w:r>
        <w:rPr/>
        <w:t>norma</w:t>
      </w:r>
      <w:r>
        <w:rPr>
          <w:spacing w:val="-15"/>
        </w:rPr>
        <w:t> </w:t>
      </w:r>
      <w:r>
        <w:rPr/>
        <w:t>NBR</w:t>
      </w:r>
      <w:r>
        <w:rPr>
          <w:spacing w:val="-15"/>
        </w:rPr>
        <w:t> </w:t>
      </w:r>
      <w:r>
        <w:rPr/>
        <w:t>IEC</w:t>
      </w:r>
      <w:r>
        <w:rPr>
          <w:spacing w:val="-15"/>
        </w:rPr>
        <w:t> </w:t>
      </w:r>
      <w:r>
        <w:rPr/>
        <w:t>60947-2</w:t>
      </w:r>
      <w:r>
        <w:rPr>
          <w:spacing w:val="-13"/>
        </w:rPr>
        <w:t> </w:t>
      </w:r>
      <w:r>
        <w:rPr/>
        <w:t>instalado</w:t>
      </w:r>
      <w:r>
        <w:rPr>
          <w:spacing w:val="-15"/>
        </w:rPr>
        <w:t> </w:t>
      </w:r>
      <w:r>
        <w:rPr/>
        <w:t>no</w:t>
      </w:r>
      <w:r>
        <w:rPr>
          <w:spacing w:val="-13"/>
        </w:rPr>
        <w:t> </w:t>
      </w:r>
      <w:r>
        <w:rPr/>
        <w:t>quadro</w:t>
      </w:r>
      <w:r>
        <w:rPr>
          <w:spacing w:val="-12"/>
        </w:rPr>
        <w:t> </w:t>
      </w:r>
      <w:r>
        <w:rPr/>
        <w:t>de</w:t>
      </w:r>
      <w:r>
        <w:rPr>
          <w:spacing w:val="-16"/>
        </w:rPr>
        <w:t> </w:t>
      </w:r>
      <w:r>
        <w:rPr/>
        <w:t>distribuição. Deverá ser mantida a uniformidade de fornecedores, ou seja, todos os disjuntores deverão ser de um mesmo</w:t>
      </w:r>
      <w:r>
        <w:rPr>
          <w:spacing w:val="-2"/>
        </w:rPr>
        <w:t> </w:t>
      </w:r>
      <w:r>
        <w:rPr/>
        <w:t>fabricante.</w:t>
      </w:r>
    </w:p>
    <w:p>
      <w:pPr>
        <w:pStyle w:val="BodyText"/>
        <w:spacing w:line="360" w:lineRule="auto" w:before="1"/>
        <w:ind w:left="262" w:right="392" w:firstLine="1132"/>
        <w:jc w:val="both"/>
      </w:pPr>
      <w:r>
        <w:rPr/>
        <w:t>A proteção geral do Padrão de Entrada será efetivada por um disjuntor termomagnético Tripolar de 200A, instalado na caixa de proteção geral, situado na mureta junto aos medidores.</w:t>
      </w:r>
    </w:p>
    <w:p>
      <w:pPr>
        <w:pStyle w:val="BodyText"/>
        <w:spacing w:line="357" w:lineRule="auto" w:before="1"/>
        <w:ind w:left="262" w:right="398" w:firstLine="1132"/>
        <w:jc w:val="both"/>
      </w:pPr>
      <w:r>
        <w:rPr/>
        <w:t>A</w:t>
      </w:r>
      <w:r>
        <w:rPr>
          <w:spacing w:val="-11"/>
        </w:rPr>
        <w:t> </w:t>
      </w:r>
      <w:r>
        <w:rPr/>
        <w:t>proteção</w:t>
      </w:r>
      <w:r>
        <w:rPr>
          <w:spacing w:val="-11"/>
        </w:rPr>
        <w:t> </w:t>
      </w:r>
      <w:r>
        <w:rPr/>
        <w:t>de</w:t>
      </w:r>
      <w:r>
        <w:rPr>
          <w:spacing w:val="-9"/>
        </w:rPr>
        <w:t> </w:t>
      </w:r>
      <w:r>
        <w:rPr/>
        <w:t>cada</w:t>
      </w:r>
      <w:r>
        <w:rPr>
          <w:spacing w:val="-10"/>
        </w:rPr>
        <w:t> </w:t>
      </w:r>
      <w:r>
        <w:rPr/>
        <w:t>circuito</w:t>
      </w:r>
      <w:r>
        <w:rPr>
          <w:spacing w:val="-7"/>
        </w:rPr>
        <w:t> </w:t>
      </w:r>
      <w:r>
        <w:rPr/>
        <w:t>será</w:t>
      </w:r>
      <w:r>
        <w:rPr>
          <w:spacing w:val="-10"/>
        </w:rPr>
        <w:t> </w:t>
      </w:r>
      <w:r>
        <w:rPr/>
        <w:t>individual</w:t>
      </w:r>
      <w:r>
        <w:rPr>
          <w:spacing w:val="-10"/>
        </w:rPr>
        <w:t> </w:t>
      </w:r>
      <w:r>
        <w:rPr/>
        <w:t>e</w:t>
      </w:r>
      <w:r>
        <w:rPr>
          <w:spacing w:val="-10"/>
        </w:rPr>
        <w:t> </w:t>
      </w:r>
      <w:r>
        <w:rPr/>
        <w:t>efetivada</w:t>
      </w:r>
      <w:r>
        <w:rPr>
          <w:spacing w:val="-8"/>
        </w:rPr>
        <w:t> </w:t>
      </w:r>
      <w:r>
        <w:rPr/>
        <w:t>por</w:t>
      </w:r>
      <w:r>
        <w:rPr>
          <w:spacing w:val="-8"/>
        </w:rPr>
        <w:t> </w:t>
      </w:r>
      <w:r>
        <w:rPr/>
        <w:t>disjuntores</w:t>
      </w:r>
      <w:r>
        <w:rPr>
          <w:spacing w:val="-9"/>
        </w:rPr>
        <w:t> </w:t>
      </w:r>
      <w:r>
        <w:rPr/>
        <w:t>termomagnéticos</w:t>
      </w:r>
      <w:r>
        <w:rPr>
          <w:spacing w:val="-9"/>
        </w:rPr>
        <w:t> </w:t>
      </w:r>
      <w:r>
        <w:rPr/>
        <w:t>de acordo com o desenho do diagrama</w:t>
      </w:r>
      <w:r>
        <w:rPr>
          <w:spacing w:val="-1"/>
        </w:rPr>
        <w:t> </w:t>
      </w:r>
      <w:r>
        <w:rPr/>
        <w:t>unifilar.</w:t>
      </w:r>
    </w:p>
    <w:p>
      <w:pPr>
        <w:pStyle w:val="BodyText"/>
        <w:rPr>
          <w:sz w:val="22"/>
        </w:rPr>
      </w:pPr>
    </w:p>
    <w:p>
      <w:pPr>
        <w:pStyle w:val="Heading2"/>
        <w:numPr>
          <w:ilvl w:val="0"/>
          <w:numId w:val="2"/>
        </w:numPr>
        <w:tabs>
          <w:tab w:pos="1678" w:val="left" w:leader="none"/>
        </w:tabs>
        <w:spacing w:line="240" w:lineRule="auto" w:before="127" w:after="0"/>
        <w:ind w:left="1678" w:right="0" w:hanging="284"/>
        <w:jc w:val="left"/>
      </w:pPr>
      <w:r>
        <w:rPr/>
        <w:t>ATERRAMENTO</w:t>
      </w:r>
    </w:p>
    <w:p>
      <w:pPr>
        <w:pStyle w:val="ListParagraph"/>
        <w:numPr>
          <w:ilvl w:val="1"/>
          <w:numId w:val="4"/>
        </w:numPr>
        <w:tabs>
          <w:tab w:pos="2386" w:val="left" w:leader="none"/>
          <w:tab w:pos="2387" w:val="left" w:leader="none"/>
        </w:tabs>
        <w:spacing w:line="240" w:lineRule="auto" w:before="116" w:after="0"/>
        <w:ind w:left="2386" w:right="0" w:hanging="993"/>
        <w:jc w:val="left"/>
        <w:rPr>
          <w:b/>
          <w:sz w:val="20"/>
        </w:rPr>
      </w:pPr>
      <w:r>
        <w:rPr>
          <w:b/>
          <w:sz w:val="20"/>
        </w:rPr>
        <w:t>Aterramento do Padrão de</w:t>
      </w:r>
      <w:r>
        <w:rPr>
          <w:b/>
          <w:spacing w:val="-2"/>
          <w:sz w:val="20"/>
        </w:rPr>
        <w:t> </w:t>
      </w:r>
      <w:r>
        <w:rPr>
          <w:b/>
          <w:sz w:val="20"/>
        </w:rPr>
        <w:t>Entrada</w:t>
      </w:r>
    </w:p>
    <w:p>
      <w:pPr>
        <w:pStyle w:val="BodyText"/>
        <w:spacing w:line="357" w:lineRule="auto" w:before="118"/>
        <w:ind w:left="262" w:firstLine="1132"/>
      </w:pPr>
      <w:r>
        <w:rPr/>
        <w:t>O aterramento do Padrão de Entrada será constituído por cabo de cobre nu de 50 mm², interligado a haste de aterramento por meio de </w:t>
      </w:r>
      <w:r>
        <w:rPr>
          <w:color w:val="221F1F"/>
        </w:rPr>
        <w:t>conector cunha cabo/haste</w:t>
      </w:r>
      <w:r>
        <w:rPr/>
        <w:t>.</w:t>
      </w:r>
    </w:p>
    <w:p>
      <w:pPr>
        <w:pStyle w:val="BodyText"/>
        <w:spacing w:before="3"/>
        <w:ind w:left="1394"/>
      </w:pPr>
      <w:r>
        <w:rPr>
          <w:color w:val="221F1F"/>
        </w:rPr>
        <w:t>O neutro da entrada de serviço deverá ser aterrado num ponto único, e junto com a caixa</w:t>
      </w:r>
    </w:p>
    <w:p>
      <w:pPr>
        <w:pStyle w:val="BodyText"/>
        <w:spacing w:before="116"/>
        <w:ind w:left="262"/>
      </w:pPr>
      <w:r>
        <w:rPr>
          <w:color w:val="221F1F"/>
        </w:rPr>
        <w:t>metálica.</w:t>
      </w:r>
    </w:p>
    <w:p>
      <w:pPr>
        <w:pStyle w:val="BodyText"/>
        <w:spacing w:before="116"/>
        <w:ind w:left="1394"/>
      </w:pPr>
      <w:r>
        <w:rPr>
          <w:color w:val="221F1F"/>
        </w:rPr>
        <w:t>O condutor de aterramento deverá ser tão curto e retilíneo quando possível, sem emenda</w:t>
      </w:r>
    </w:p>
    <w:p>
      <w:pPr>
        <w:pStyle w:val="BodyText"/>
        <w:spacing w:before="113"/>
        <w:ind w:left="262"/>
        <w:jc w:val="both"/>
      </w:pPr>
      <w:r>
        <w:rPr>
          <w:color w:val="221F1F"/>
        </w:rPr>
        <w:t>e não ter dispositivo que possa causar sua interrupção.</w:t>
      </w:r>
    </w:p>
    <w:p>
      <w:pPr>
        <w:pStyle w:val="BodyText"/>
        <w:spacing w:line="360" w:lineRule="auto" w:before="116"/>
        <w:ind w:left="262" w:right="394" w:firstLine="1132"/>
        <w:jc w:val="both"/>
      </w:pPr>
      <w:r>
        <w:rPr>
          <w:color w:val="221F1F"/>
        </w:rPr>
        <w:t>O</w:t>
      </w:r>
      <w:r>
        <w:rPr>
          <w:color w:val="221F1F"/>
          <w:spacing w:val="-7"/>
        </w:rPr>
        <w:t> </w:t>
      </w:r>
      <w:r>
        <w:rPr>
          <w:color w:val="221F1F"/>
        </w:rPr>
        <w:t>ponto</w:t>
      </w:r>
      <w:r>
        <w:rPr>
          <w:color w:val="221F1F"/>
          <w:spacing w:val="-7"/>
        </w:rPr>
        <w:t> </w:t>
      </w:r>
      <w:r>
        <w:rPr>
          <w:color w:val="221F1F"/>
        </w:rPr>
        <w:t>de</w:t>
      </w:r>
      <w:r>
        <w:rPr>
          <w:color w:val="221F1F"/>
          <w:spacing w:val="-7"/>
        </w:rPr>
        <w:t> </w:t>
      </w:r>
      <w:r>
        <w:rPr>
          <w:color w:val="221F1F"/>
        </w:rPr>
        <w:t>conexão</w:t>
      </w:r>
      <w:r>
        <w:rPr>
          <w:color w:val="221F1F"/>
          <w:spacing w:val="-7"/>
        </w:rPr>
        <w:t> </w:t>
      </w:r>
      <w:r>
        <w:rPr>
          <w:color w:val="221F1F"/>
        </w:rPr>
        <w:t>do</w:t>
      </w:r>
      <w:r>
        <w:rPr>
          <w:color w:val="221F1F"/>
          <w:spacing w:val="-6"/>
        </w:rPr>
        <w:t> </w:t>
      </w:r>
      <w:r>
        <w:rPr>
          <w:color w:val="221F1F"/>
        </w:rPr>
        <w:t>condutor</w:t>
      </w:r>
      <w:r>
        <w:rPr>
          <w:color w:val="221F1F"/>
          <w:spacing w:val="-6"/>
        </w:rPr>
        <w:t> </w:t>
      </w:r>
      <w:r>
        <w:rPr>
          <w:color w:val="221F1F"/>
        </w:rPr>
        <w:t>de</w:t>
      </w:r>
      <w:r>
        <w:rPr>
          <w:color w:val="221F1F"/>
          <w:spacing w:val="-7"/>
        </w:rPr>
        <w:t> </w:t>
      </w:r>
      <w:r>
        <w:rPr>
          <w:color w:val="221F1F"/>
        </w:rPr>
        <w:t>aterramento</w:t>
      </w:r>
      <w:r>
        <w:rPr>
          <w:color w:val="221F1F"/>
          <w:spacing w:val="-7"/>
        </w:rPr>
        <w:t> </w:t>
      </w:r>
      <w:r>
        <w:rPr>
          <w:color w:val="221F1F"/>
        </w:rPr>
        <w:t>a</w:t>
      </w:r>
      <w:r>
        <w:rPr>
          <w:color w:val="221F1F"/>
          <w:spacing w:val="-8"/>
        </w:rPr>
        <w:t> </w:t>
      </w:r>
      <w:r>
        <w:rPr>
          <w:color w:val="221F1F"/>
        </w:rPr>
        <w:t>haste</w:t>
      </w:r>
      <w:r>
        <w:rPr>
          <w:color w:val="221F1F"/>
          <w:spacing w:val="-7"/>
        </w:rPr>
        <w:t> </w:t>
      </w:r>
      <w:r>
        <w:rPr>
          <w:color w:val="221F1F"/>
        </w:rPr>
        <w:t>deverá</w:t>
      </w:r>
      <w:r>
        <w:rPr>
          <w:color w:val="221F1F"/>
          <w:spacing w:val="-6"/>
        </w:rPr>
        <w:t> </w:t>
      </w:r>
      <w:r>
        <w:rPr>
          <w:color w:val="221F1F"/>
        </w:rPr>
        <w:t>ser</w:t>
      </w:r>
      <w:r>
        <w:rPr>
          <w:color w:val="221F1F"/>
          <w:spacing w:val="-4"/>
        </w:rPr>
        <w:t> </w:t>
      </w:r>
      <w:r>
        <w:rPr>
          <w:color w:val="221F1F"/>
        </w:rPr>
        <w:t>acessível</w:t>
      </w:r>
      <w:r>
        <w:rPr>
          <w:color w:val="221F1F"/>
          <w:spacing w:val="-9"/>
        </w:rPr>
        <w:t> </w:t>
      </w:r>
      <w:r>
        <w:rPr>
          <w:color w:val="221F1F"/>
        </w:rPr>
        <w:t>à</w:t>
      </w:r>
      <w:r>
        <w:rPr>
          <w:color w:val="221F1F"/>
          <w:spacing w:val="-5"/>
        </w:rPr>
        <w:t> </w:t>
      </w:r>
      <w:r>
        <w:rPr>
          <w:color w:val="221F1F"/>
        </w:rPr>
        <w:t>inspeção, ser revestido com massa de calafetar, e ser protegido mecanicamente por meio de uma caixa de cimento, alvenaria, PVC ou similar, com tampa de concreto ou ferro</w:t>
      </w:r>
      <w:r>
        <w:rPr>
          <w:color w:val="221F1F"/>
          <w:spacing w:val="-7"/>
        </w:rPr>
        <w:t> </w:t>
      </w:r>
      <w:r>
        <w:rPr>
          <w:color w:val="221F1F"/>
        </w:rPr>
        <w:t>fundido.</w:t>
      </w:r>
    </w:p>
    <w:p>
      <w:pPr>
        <w:pStyle w:val="BodyText"/>
        <w:spacing w:line="360" w:lineRule="auto"/>
        <w:ind w:left="262" w:right="402" w:firstLine="1132"/>
        <w:jc w:val="both"/>
      </w:pPr>
      <w:r>
        <w:rPr/>
        <w:t>No trecho de descida entre o centro de medição e a haste, o referido condutor será protegido mecanicamente por eletroduto de PVC rígido Ø 3/4.</w:t>
      </w:r>
    </w:p>
    <w:p>
      <w:pPr>
        <w:pStyle w:val="BodyText"/>
        <w:spacing w:line="360" w:lineRule="auto"/>
        <w:ind w:left="262" w:right="398" w:firstLine="1132"/>
        <w:jc w:val="both"/>
      </w:pPr>
      <w:r>
        <w:rPr/>
        <w:t>Serão instalados 3 eletrodos de aterramento de aço cobreado, com diâmetro de 16mm e 3000mm de comprimento (dimensões mínimas), devendo pelo menos uma das hastes ser colocada em caixa de alvenaria com tampa para inspeção.</w:t>
      </w:r>
    </w:p>
    <w:p>
      <w:pPr>
        <w:pStyle w:val="BodyText"/>
        <w:spacing w:line="360" w:lineRule="auto" w:before="1"/>
        <w:ind w:left="262" w:right="395" w:firstLine="1132"/>
        <w:jc w:val="both"/>
      </w:pPr>
      <w:r>
        <w:rPr/>
        <w:t>A</w:t>
      </w:r>
      <w:r>
        <w:rPr>
          <w:spacing w:val="-15"/>
        </w:rPr>
        <w:t> </w:t>
      </w:r>
      <w:r>
        <w:rPr/>
        <w:t>distância</w:t>
      </w:r>
      <w:r>
        <w:rPr>
          <w:spacing w:val="-12"/>
        </w:rPr>
        <w:t> </w:t>
      </w:r>
      <w:r>
        <w:rPr/>
        <w:t>mínima</w:t>
      </w:r>
      <w:r>
        <w:rPr>
          <w:spacing w:val="-13"/>
        </w:rPr>
        <w:t> </w:t>
      </w:r>
      <w:r>
        <w:rPr/>
        <w:t>entre</w:t>
      </w:r>
      <w:r>
        <w:rPr>
          <w:spacing w:val="-12"/>
        </w:rPr>
        <w:t> </w:t>
      </w:r>
      <w:r>
        <w:rPr/>
        <w:t>os</w:t>
      </w:r>
      <w:r>
        <w:rPr>
          <w:spacing w:val="-10"/>
        </w:rPr>
        <w:t> </w:t>
      </w:r>
      <w:r>
        <w:rPr/>
        <w:t>eletrodos</w:t>
      </w:r>
      <w:r>
        <w:rPr>
          <w:spacing w:val="-13"/>
        </w:rPr>
        <w:t> </w:t>
      </w:r>
      <w:r>
        <w:rPr/>
        <w:t>deve</w:t>
      </w:r>
      <w:r>
        <w:rPr>
          <w:spacing w:val="-14"/>
        </w:rPr>
        <w:t> </w:t>
      </w:r>
      <w:r>
        <w:rPr/>
        <w:t>ser</w:t>
      </w:r>
      <w:r>
        <w:rPr>
          <w:spacing w:val="-10"/>
        </w:rPr>
        <w:t> </w:t>
      </w:r>
      <w:r>
        <w:rPr/>
        <w:t>no</w:t>
      </w:r>
      <w:r>
        <w:rPr>
          <w:spacing w:val="-12"/>
        </w:rPr>
        <w:t> </w:t>
      </w:r>
      <w:r>
        <w:rPr/>
        <w:t>mínimo</w:t>
      </w:r>
      <w:r>
        <w:rPr>
          <w:spacing w:val="-13"/>
        </w:rPr>
        <w:t> </w:t>
      </w:r>
      <w:r>
        <w:rPr/>
        <w:t>de</w:t>
      </w:r>
      <w:r>
        <w:rPr>
          <w:spacing w:val="-15"/>
        </w:rPr>
        <w:t> </w:t>
      </w:r>
      <w:r>
        <w:rPr/>
        <w:t>3m</w:t>
      </w:r>
      <w:r>
        <w:rPr>
          <w:spacing w:val="-10"/>
        </w:rPr>
        <w:t> </w:t>
      </w:r>
      <w:r>
        <w:rPr/>
        <w:t>e</w:t>
      </w:r>
      <w:r>
        <w:rPr>
          <w:spacing w:val="-13"/>
        </w:rPr>
        <w:t> </w:t>
      </w:r>
      <w:r>
        <w:rPr/>
        <w:t>estes</w:t>
      </w:r>
      <w:r>
        <w:rPr>
          <w:spacing w:val="-13"/>
        </w:rPr>
        <w:t> </w:t>
      </w:r>
      <w:r>
        <w:rPr/>
        <w:t>serão</w:t>
      </w:r>
      <w:r>
        <w:rPr>
          <w:spacing w:val="-11"/>
        </w:rPr>
        <w:t> </w:t>
      </w:r>
      <w:r>
        <w:rPr/>
        <w:t>interligados por meio de condutores de cobre ou de aço cobreado, de bitola mínima de</w:t>
      </w:r>
      <w:r>
        <w:rPr>
          <w:spacing w:val="-4"/>
        </w:rPr>
        <w:t> </w:t>
      </w:r>
      <w:r>
        <w:rPr/>
        <w:t>50mm</w:t>
      </w:r>
      <w:r>
        <w:rPr>
          <w:position w:val="6"/>
          <w:sz w:val="13"/>
        </w:rPr>
        <w:t>2</w:t>
      </w:r>
      <w:r>
        <w:rPr/>
        <w:t>.</w:t>
      </w:r>
    </w:p>
    <w:p>
      <w:pPr>
        <w:pStyle w:val="BodyText"/>
        <w:spacing w:line="360" w:lineRule="auto" w:before="1"/>
        <w:ind w:left="262" w:right="393" w:firstLine="1132"/>
        <w:jc w:val="both"/>
      </w:pPr>
      <w:r>
        <w:rPr>
          <w:color w:val="221F1F"/>
        </w:rPr>
        <w:t>O valor da resistência da terra, em qualquer época do ano, não deverá ultrapassar a 20 Ohms. No caso de não ser atingido esse limite, com o número de hastes especificados em projeto, deverão ser usadas tantas quantas necessárias distanciadas entre si de 3000 mm e interligados pelo condutor de aterramento.</w:t>
      </w:r>
    </w:p>
    <w:p>
      <w:pPr>
        <w:pStyle w:val="Heading2"/>
        <w:numPr>
          <w:ilvl w:val="1"/>
          <w:numId w:val="4"/>
        </w:numPr>
        <w:tabs>
          <w:tab w:pos="2386" w:val="left" w:leader="none"/>
          <w:tab w:pos="2387" w:val="left" w:leader="none"/>
        </w:tabs>
        <w:spacing w:line="225" w:lineRule="exact" w:before="0" w:after="0"/>
        <w:ind w:left="2386" w:right="0" w:hanging="993"/>
        <w:jc w:val="both"/>
      </w:pPr>
      <w:r>
        <w:rPr/>
        <w:t>Aterramento das Instalações</w:t>
      </w:r>
    </w:p>
    <w:p>
      <w:pPr>
        <w:pStyle w:val="BodyText"/>
        <w:spacing w:before="4"/>
        <w:rPr>
          <w:b/>
          <w:sz w:val="13"/>
        </w:rPr>
      </w:pPr>
      <w:r>
        <w:rPr/>
        <w:pict>
          <v:shape style="position:absolute;margin-left:302.519989pt;margin-top:9.669497pt;width:3.6pt;height:3.6pt;mso-position-horizontal-relative:page;mso-position-vertical-relative:paragraph;z-index:-15714816;mso-wrap-distance-left:0;mso-wrap-distance-right:0" coordorigin="6050,193" coordsize="72,72" path="m6086,193l6072,196,6061,204,6053,215,6050,229,6053,243,6061,255,6072,263,6086,265,6100,263,6112,255,6120,243,6122,229,6120,215,6112,204,6100,196,6086,193xe" filled="true" fillcolor="#7a9fcd" stroked="false">
            <v:path arrowok="t"/>
            <v:fill type="solid"/>
            <w10:wrap type="topAndBottom"/>
          </v:shape>
        </w:pict>
      </w:r>
      <w:r>
        <w:rPr/>
        <w:pict>
          <v:shape style="position:absolute;margin-left:309.959991pt;margin-top:9.669497pt;width:3.6pt;height:3.6pt;mso-position-horizontal-relative:page;mso-position-vertical-relative:paragraph;z-index:-15714304;mso-wrap-distance-left:0;mso-wrap-distance-right:0" coordorigin="6199,193" coordsize="72,72" path="m6235,193l6221,196,6210,204,6202,215,6199,229,6202,243,6210,255,6221,263,6235,265,6249,263,6261,255,6268,243,6271,229,6268,215,6261,204,6249,196,6235,193xe" filled="true" fillcolor="#7a9fcd" stroked="false">
            <v:path arrowok="t"/>
            <v:fill type="solid"/>
            <w10:wrap type="topAndBottom"/>
          </v:shape>
        </w:pict>
      </w:r>
      <w:r>
        <w:rPr/>
        <w:pict>
          <v:shape style="position:absolute;margin-left:317.519989pt;margin-top:9.669497pt;width:3.6pt;height:3.6pt;mso-position-horizontal-relative:page;mso-position-vertical-relative:paragraph;z-index:-15713792;mso-wrap-distance-left:0;mso-wrap-distance-right:0" coordorigin="6350,193" coordsize="72,72" path="m6386,193l6372,196,6361,204,6353,215,6350,229,6353,243,6361,255,6372,263,6386,265,6400,263,6412,255,6420,243,6422,229,6420,215,6412,204,6400,196,6386,193xe" filled="true" fillcolor="#7a9fcd" stroked="false">
            <v:path arrowok="t"/>
            <v:fill type="solid"/>
            <w10:wrap type="topAndBottom"/>
          </v:shape>
        </w:pict>
      </w:r>
    </w:p>
    <w:p>
      <w:pPr>
        <w:spacing w:line="180" w:lineRule="exact" w:before="0"/>
        <w:ind w:left="2958" w:right="3089" w:firstLine="0"/>
        <w:jc w:val="center"/>
        <w:rPr>
          <w:rFonts w:ascii="Carlito"/>
          <w:i/>
          <w:sz w:val="18"/>
        </w:rPr>
      </w:pPr>
      <w:r>
        <w:rPr>
          <w:rFonts w:ascii="Carlito"/>
          <w:i/>
          <w:sz w:val="18"/>
        </w:rPr>
        <w:t>10</w:t>
      </w:r>
    </w:p>
    <w:p>
      <w:pPr>
        <w:spacing w:after="0" w:line="180" w:lineRule="exact"/>
        <w:jc w:val="center"/>
        <w:rPr>
          <w:rFonts w:ascii="Carlito"/>
          <w:sz w:val="18"/>
        </w:rPr>
        <w:sectPr>
          <w:headerReference w:type="default" r:id="rId10"/>
          <w:footerReference w:type="default" r:id="rId11"/>
          <w:pgSz w:w="11910" w:h="16840"/>
          <w:pgMar w:header="166" w:footer="435" w:top="1720" w:bottom="620" w:left="1440" w:right="740"/>
        </w:sectPr>
      </w:pPr>
    </w:p>
    <w:p>
      <w:pPr>
        <w:pStyle w:val="BodyText"/>
        <w:spacing w:before="4"/>
        <w:rPr>
          <w:rFonts w:ascii="Carlito"/>
          <w:i/>
          <w:sz w:val="12"/>
        </w:rPr>
      </w:pPr>
    </w:p>
    <w:p>
      <w:pPr>
        <w:pStyle w:val="BodyText"/>
        <w:spacing w:line="360" w:lineRule="auto" w:before="93"/>
        <w:ind w:left="262" w:right="392" w:firstLine="1132"/>
        <w:jc w:val="both"/>
      </w:pPr>
      <w:r>
        <w:rPr>
          <w:color w:val="221F1F"/>
        </w:rPr>
        <w:t>Deverá ser feita a equalização de potenciais da malha de aterramento do SPDA com o aterramento elétrico. Todos os aterramentos existentes (inclusive os não citados aqui, caso hajam) devem ser interligados através da Caixa de Equalização contemplada no Projeto de</w:t>
      </w:r>
      <w:r>
        <w:rPr>
          <w:color w:val="221F1F"/>
          <w:spacing w:val="-13"/>
        </w:rPr>
        <w:t> </w:t>
      </w:r>
      <w:r>
        <w:rPr>
          <w:color w:val="221F1F"/>
        </w:rPr>
        <w:t>SPDA.</w:t>
      </w:r>
    </w:p>
    <w:p>
      <w:pPr>
        <w:pStyle w:val="BodyText"/>
        <w:spacing w:line="229" w:lineRule="exact"/>
        <w:ind w:left="1394"/>
        <w:jc w:val="both"/>
      </w:pPr>
      <w:r>
        <w:rPr>
          <w:color w:val="221F1F"/>
        </w:rPr>
        <w:t>Todos os circuitos desta edificação devem possuir o condutor de</w:t>
      </w:r>
      <w:r>
        <w:rPr>
          <w:color w:val="221F1F"/>
          <w:spacing w:val="-18"/>
        </w:rPr>
        <w:t> </w:t>
      </w:r>
      <w:r>
        <w:rPr>
          <w:color w:val="221F1F"/>
        </w:rPr>
        <w:t>aterramento.</w:t>
      </w:r>
    </w:p>
    <w:p>
      <w:pPr>
        <w:pStyle w:val="BodyText"/>
      </w:pPr>
    </w:p>
    <w:p>
      <w:pPr>
        <w:spacing w:after="0"/>
        <w:sectPr>
          <w:headerReference w:type="default" r:id="rId12"/>
          <w:footerReference w:type="default" r:id="rId13"/>
          <w:pgSz w:w="11910" w:h="16840"/>
          <w:pgMar w:header="166" w:footer="435" w:top="1720" w:bottom="620" w:left="1440" w:right="740"/>
          <w:pgNumType w:start="11"/>
        </w:sectPr>
      </w:pPr>
    </w:p>
    <w:p>
      <w:pPr>
        <w:pStyle w:val="BodyText"/>
        <w:rPr>
          <w:sz w:val="22"/>
        </w:rPr>
      </w:pPr>
    </w:p>
    <w:p>
      <w:pPr>
        <w:pStyle w:val="BodyText"/>
        <w:rPr>
          <w:sz w:val="22"/>
        </w:rPr>
      </w:pPr>
    </w:p>
    <w:p>
      <w:pPr>
        <w:pStyle w:val="BodyText"/>
        <w:rPr>
          <w:sz w:val="22"/>
        </w:rPr>
      </w:pPr>
    </w:p>
    <w:p>
      <w:pPr>
        <w:pStyle w:val="BodyText"/>
        <w:spacing w:before="175"/>
        <w:ind w:left="262"/>
      </w:pPr>
      <w:r>
        <w:rPr/>
        <w:t>PVC </w:t>
      </w:r>
      <w:r>
        <w:rPr>
          <w:spacing w:val="-4"/>
        </w:rPr>
        <w:t>rígido;</w:t>
      </w:r>
    </w:p>
    <w:p>
      <w:pPr>
        <w:pStyle w:val="BodyText"/>
        <w:spacing w:before="10"/>
        <w:rPr>
          <w:sz w:val="19"/>
        </w:rPr>
      </w:pPr>
      <w:r>
        <w:rPr/>
        <w:br w:type="column"/>
      </w:r>
      <w:r>
        <w:rPr>
          <w:sz w:val="19"/>
        </w:rPr>
      </w:r>
    </w:p>
    <w:p>
      <w:pPr>
        <w:pStyle w:val="Heading2"/>
        <w:numPr>
          <w:ilvl w:val="0"/>
          <w:numId w:val="2"/>
        </w:numPr>
        <w:tabs>
          <w:tab w:pos="357" w:val="left" w:leader="none"/>
        </w:tabs>
        <w:spacing w:line="240" w:lineRule="auto" w:before="0" w:after="0"/>
        <w:ind w:left="356" w:right="0" w:hanging="284"/>
        <w:jc w:val="left"/>
      </w:pPr>
      <w:r>
        <w:rPr/>
        <w:t>ELETRODUTOS</w:t>
      </w:r>
    </w:p>
    <w:p>
      <w:pPr>
        <w:pStyle w:val="ListParagraph"/>
        <w:numPr>
          <w:ilvl w:val="0"/>
          <w:numId w:val="5"/>
        </w:numPr>
        <w:tabs>
          <w:tab w:pos="357" w:val="left" w:leader="none"/>
        </w:tabs>
        <w:spacing w:line="240" w:lineRule="auto" w:before="119" w:after="0"/>
        <w:ind w:left="356" w:right="0" w:hanging="284"/>
        <w:jc w:val="left"/>
        <w:rPr>
          <w:sz w:val="20"/>
        </w:rPr>
      </w:pPr>
      <w:r>
        <w:rPr>
          <w:sz w:val="20"/>
        </w:rPr>
        <w:t>A</w:t>
      </w:r>
      <w:r>
        <w:rPr>
          <w:spacing w:val="-10"/>
          <w:sz w:val="20"/>
        </w:rPr>
        <w:t> </w:t>
      </w:r>
      <w:r>
        <w:rPr>
          <w:sz w:val="20"/>
        </w:rPr>
        <w:t>distribuição</w:t>
      </w:r>
      <w:r>
        <w:rPr>
          <w:spacing w:val="-9"/>
          <w:sz w:val="20"/>
        </w:rPr>
        <w:t> </w:t>
      </w:r>
      <w:r>
        <w:rPr>
          <w:sz w:val="20"/>
        </w:rPr>
        <w:t>dos</w:t>
      </w:r>
      <w:r>
        <w:rPr>
          <w:spacing w:val="-8"/>
          <w:sz w:val="20"/>
        </w:rPr>
        <w:t> </w:t>
      </w:r>
      <w:r>
        <w:rPr>
          <w:sz w:val="20"/>
        </w:rPr>
        <w:t>circuitos</w:t>
      </w:r>
      <w:r>
        <w:rPr>
          <w:spacing w:val="-8"/>
          <w:sz w:val="20"/>
        </w:rPr>
        <w:t> </w:t>
      </w:r>
      <w:r>
        <w:rPr>
          <w:sz w:val="20"/>
        </w:rPr>
        <w:t>terminais</w:t>
      </w:r>
      <w:r>
        <w:rPr>
          <w:spacing w:val="-8"/>
          <w:sz w:val="20"/>
        </w:rPr>
        <w:t> </w:t>
      </w:r>
      <w:r>
        <w:rPr>
          <w:sz w:val="20"/>
        </w:rPr>
        <w:t>sobre</w:t>
      </w:r>
      <w:r>
        <w:rPr>
          <w:spacing w:val="-7"/>
          <w:sz w:val="20"/>
        </w:rPr>
        <w:t> </w:t>
      </w:r>
      <w:r>
        <w:rPr>
          <w:sz w:val="20"/>
        </w:rPr>
        <w:t>o</w:t>
      </w:r>
      <w:r>
        <w:rPr>
          <w:spacing w:val="-9"/>
          <w:sz w:val="20"/>
        </w:rPr>
        <w:t> </w:t>
      </w:r>
      <w:r>
        <w:rPr>
          <w:sz w:val="20"/>
        </w:rPr>
        <w:t>forro/</w:t>
      </w:r>
      <w:r>
        <w:rPr>
          <w:spacing w:val="-7"/>
          <w:sz w:val="20"/>
        </w:rPr>
        <w:t> </w:t>
      </w:r>
      <w:r>
        <w:rPr>
          <w:sz w:val="20"/>
        </w:rPr>
        <w:t>laje</w:t>
      </w:r>
      <w:r>
        <w:rPr>
          <w:spacing w:val="-7"/>
          <w:sz w:val="20"/>
        </w:rPr>
        <w:t> </w:t>
      </w:r>
      <w:r>
        <w:rPr>
          <w:sz w:val="20"/>
        </w:rPr>
        <w:t>será</w:t>
      </w:r>
      <w:r>
        <w:rPr>
          <w:spacing w:val="-9"/>
          <w:sz w:val="20"/>
        </w:rPr>
        <w:t> </w:t>
      </w:r>
      <w:r>
        <w:rPr>
          <w:sz w:val="20"/>
        </w:rPr>
        <w:t>feita</w:t>
      </w:r>
      <w:r>
        <w:rPr>
          <w:spacing w:val="-7"/>
          <w:sz w:val="20"/>
        </w:rPr>
        <w:t> </w:t>
      </w:r>
      <w:r>
        <w:rPr>
          <w:sz w:val="20"/>
        </w:rPr>
        <w:t>utilizando</w:t>
      </w:r>
      <w:r>
        <w:rPr>
          <w:spacing w:val="-8"/>
          <w:sz w:val="20"/>
        </w:rPr>
        <w:t> </w:t>
      </w:r>
      <w:r>
        <w:rPr>
          <w:sz w:val="20"/>
        </w:rPr>
        <w:t>eletroduto</w:t>
      </w:r>
      <w:r>
        <w:rPr>
          <w:spacing w:val="-7"/>
          <w:sz w:val="20"/>
        </w:rPr>
        <w:t> </w:t>
      </w:r>
      <w:r>
        <w:rPr>
          <w:sz w:val="20"/>
        </w:rPr>
        <w:t>de</w:t>
      </w:r>
    </w:p>
    <w:p>
      <w:pPr>
        <w:pStyle w:val="BodyText"/>
        <w:rPr>
          <w:sz w:val="24"/>
        </w:rPr>
      </w:pPr>
    </w:p>
    <w:p>
      <w:pPr>
        <w:pStyle w:val="BodyText"/>
        <w:spacing w:before="3"/>
        <w:rPr>
          <w:sz w:val="26"/>
        </w:rPr>
      </w:pPr>
    </w:p>
    <w:p>
      <w:pPr>
        <w:pStyle w:val="ListParagraph"/>
        <w:numPr>
          <w:ilvl w:val="0"/>
          <w:numId w:val="5"/>
        </w:numPr>
        <w:tabs>
          <w:tab w:pos="357" w:val="left" w:leader="none"/>
        </w:tabs>
        <w:spacing w:line="240" w:lineRule="auto" w:before="0" w:after="0"/>
        <w:ind w:left="356" w:right="0" w:hanging="284"/>
        <w:jc w:val="left"/>
        <w:rPr>
          <w:sz w:val="20"/>
        </w:rPr>
      </w:pPr>
      <w:r>
        <w:rPr>
          <w:sz w:val="20"/>
        </w:rPr>
        <w:t>A interligação entre (luminárias – tomadas, luminárias – interruptores, luminárias</w:t>
      </w:r>
      <w:r>
        <w:rPr>
          <w:spacing w:val="3"/>
          <w:sz w:val="20"/>
        </w:rPr>
        <w:t> </w:t>
      </w:r>
      <w:r>
        <w:rPr>
          <w:sz w:val="20"/>
        </w:rPr>
        <w:t>–</w:t>
      </w:r>
    </w:p>
    <w:p>
      <w:pPr>
        <w:spacing w:after="0" w:line="240" w:lineRule="auto"/>
        <w:jc w:val="left"/>
        <w:rPr>
          <w:sz w:val="20"/>
        </w:rPr>
        <w:sectPr>
          <w:type w:val="continuous"/>
          <w:pgSz w:w="11910" w:h="16840"/>
          <w:pgMar w:top="1720" w:bottom="620" w:left="1440" w:right="740"/>
          <w:cols w:num="2" w:equalWidth="0">
            <w:col w:w="1282" w:space="40"/>
            <w:col w:w="8408"/>
          </w:cols>
        </w:sectPr>
      </w:pPr>
    </w:p>
    <w:p>
      <w:pPr>
        <w:pStyle w:val="BodyText"/>
        <w:spacing w:line="362" w:lineRule="auto" w:before="112"/>
        <w:ind w:left="262"/>
      </w:pPr>
      <w:r>
        <w:rPr/>
        <w:t>quadro de distribuição) na área do Depósito e Administração será feita utilizando eletrodutos de PVC rígido.</w:t>
      </w:r>
    </w:p>
    <w:p>
      <w:pPr>
        <w:spacing w:after="0" w:line="362" w:lineRule="auto"/>
        <w:sectPr>
          <w:type w:val="continuous"/>
          <w:pgSz w:w="11910" w:h="16840"/>
          <w:pgMar w:top="1720" w:bottom="620" w:left="1440" w:right="740"/>
        </w:sectPr>
      </w:pPr>
    </w:p>
    <w:p>
      <w:pPr>
        <w:pStyle w:val="BodyText"/>
        <w:rPr>
          <w:sz w:val="22"/>
        </w:rPr>
      </w:pPr>
    </w:p>
    <w:p>
      <w:pPr>
        <w:pStyle w:val="BodyText"/>
        <w:spacing w:before="3"/>
        <w:rPr>
          <w:sz w:val="19"/>
        </w:rPr>
      </w:pPr>
    </w:p>
    <w:p>
      <w:pPr>
        <w:pStyle w:val="BodyText"/>
        <w:ind w:left="262"/>
      </w:pPr>
      <w:r>
        <w:rPr/>
        <w:t>PVC </w:t>
      </w:r>
      <w:r>
        <w:rPr>
          <w:spacing w:val="-3"/>
        </w:rPr>
        <w:t>Rígido.</w:t>
      </w:r>
    </w:p>
    <w:p>
      <w:pPr>
        <w:pStyle w:val="ListParagraph"/>
        <w:numPr>
          <w:ilvl w:val="0"/>
          <w:numId w:val="5"/>
        </w:numPr>
        <w:tabs>
          <w:tab w:pos="278" w:val="left" w:leader="none"/>
        </w:tabs>
        <w:spacing w:line="240" w:lineRule="auto" w:before="116" w:after="0"/>
        <w:ind w:left="277" w:right="0" w:hanging="285"/>
        <w:jc w:val="left"/>
        <w:rPr>
          <w:sz w:val="20"/>
        </w:rPr>
      </w:pPr>
      <w:r>
        <w:rPr>
          <w:w w:val="99"/>
          <w:sz w:val="20"/>
        </w:rPr>
        <w:br w:type="column"/>
      </w:r>
      <w:r>
        <w:rPr>
          <w:sz w:val="20"/>
        </w:rPr>
        <w:t>Os eletrodutos utilizados para os circuitos de Alimentação dos Quadros, deverão ser</w:t>
      </w:r>
      <w:r>
        <w:rPr>
          <w:spacing w:val="-37"/>
          <w:sz w:val="20"/>
        </w:rPr>
        <w:t> </w:t>
      </w:r>
      <w:r>
        <w:rPr>
          <w:sz w:val="20"/>
        </w:rPr>
        <w:t>de</w:t>
      </w:r>
    </w:p>
    <w:p>
      <w:pPr>
        <w:pStyle w:val="BodyText"/>
        <w:rPr>
          <w:sz w:val="24"/>
        </w:rPr>
      </w:pPr>
    </w:p>
    <w:p>
      <w:pPr>
        <w:pStyle w:val="BodyText"/>
        <w:spacing w:before="5"/>
        <w:rPr>
          <w:sz w:val="26"/>
        </w:rPr>
      </w:pPr>
    </w:p>
    <w:p>
      <w:pPr>
        <w:pStyle w:val="ListParagraph"/>
        <w:numPr>
          <w:ilvl w:val="0"/>
          <w:numId w:val="5"/>
        </w:numPr>
        <w:tabs>
          <w:tab w:pos="278" w:val="left" w:leader="none"/>
        </w:tabs>
        <w:spacing w:line="240" w:lineRule="auto" w:before="0" w:after="0"/>
        <w:ind w:left="277" w:right="0" w:hanging="285"/>
        <w:jc w:val="left"/>
        <w:rPr>
          <w:sz w:val="20"/>
        </w:rPr>
      </w:pPr>
      <w:r>
        <w:rPr>
          <w:sz w:val="20"/>
        </w:rPr>
        <w:t>Os</w:t>
      </w:r>
      <w:r>
        <w:rPr>
          <w:spacing w:val="16"/>
          <w:sz w:val="20"/>
        </w:rPr>
        <w:t> </w:t>
      </w:r>
      <w:r>
        <w:rPr>
          <w:sz w:val="20"/>
        </w:rPr>
        <w:t>eletrodutos</w:t>
      </w:r>
      <w:r>
        <w:rPr>
          <w:spacing w:val="16"/>
          <w:sz w:val="20"/>
        </w:rPr>
        <w:t> </w:t>
      </w:r>
      <w:r>
        <w:rPr>
          <w:sz w:val="20"/>
        </w:rPr>
        <w:t>utilizados</w:t>
      </w:r>
      <w:r>
        <w:rPr>
          <w:spacing w:val="17"/>
          <w:sz w:val="20"/>
        </w:rPr>
        <w:t> </w:t>
      </w:r>
      <w:r>
        <w:rPr>
          <w:sz w:val="20"/>
        </w:rPr>
        <w:t>para</w:t>
      </w:r>
      <w:r>
        <w:rPr>
          <w:spacing w:val="16"/>
          <w:sz w:val="20"/>
        </w:rPr>
        <w:t> </w:t>
      </w:r>
      <w:r>
        <w:rPr>
          <w:sz w:val="20"/>
        </w:rPr>
        <w:t>os</w:t>
      </w:r>
      <w:r>
        <w:rPr>
          <w:spacing w:val="17"/>
          <w:sz w:val="20"/>
        </w:rPr>
        <w:t> </w:t>
      </w:r>
      <w:r>
        <w:rPr>
          <w:sz w:val="20"/>
        </w:rPr>
        <w:t>circuitos</w:t>
      </w:r>
      <w:r>
        <w:rPr>
          <w:spacing w:val="16"/>
          <w:sz w:val="20"/>
        </w:rPr>
        <w:t> </w:t>
      </w:r>
      <w:r>
        <w:rPr>
          <w:sz w:val="20"/>
        </w:rPr>
        <w:t>de</w:t>
      </w:r>
      <w:r>
        <w:rPr>
          <w:spacing w:val="15"/>
          <w:sz w:val="20"/>
        </w:rPr>
        <w:t> </w:t>
      </w:r>
      <w:r>
        <w:rPr>
          <w:sz w:val="20"/>
        </w:rPr>
        <w:t>tomadas</w:t>
      </w:r>
      <w:r>
        <w:rPr>
          <w:spacing w:val="17"/>
          <w:sz w:val="20"/>
        </w:rPr>
        <w:t> </w:t>
      </w:r>
      <w:r>
        <w:rPr>
          <w:spacing w:val="2"/>
          <w:sz w:val="20"/>
        </w:rPr>
        <w:t>dos</w:t>
      </w:r>
      <w:r>
        <w:rPr>
          <w:spacing w:val="17"/>
          <w:sz w:val="20"/>
        </w:rPr>
        <w:t> </w:t>
      </w:r>
      <w:r>
        <w:rPr>
          <w:sz w:val="20"/>
        </w:rPr>
        <w:t>boxes</w:t>
      </w:r>
      <w:r>
        <w:rPr>
          <w:spacing w:val="17"/>
          <w:sz w:val="20"/>
        </w:rPr>
        <w:t> </w:t>
      </w:r>
      <w:r>
        <w:rPr>
          <w:sz w:val="20"/>
        </w:rPr>
        <w:t>da</w:t>
      </w:r>
      <w:r>
        <w:rPr>
          <w:spacing w:val="15"/>
          <w:sz w:val="20"/>
        </w:rPr>
        <w:t> </w:t>
      </w:r>
      <w:r>
        <w:rPr>
          <w:sz w:val="20"/>
        </w:rPr>
        <w:t>lanchonete</w:t>
      </w:r>
      <w:r>
        <w:rPr>
          <w:spacing w:val="18"/>
          <w:sz w:val="20"/>
        </w:rPr>
        <w:t> </w:t>
      </w:r>
      <w:r>
        <w:rPr>
          <w:sz w:val="20"/>
        </w:rPr>
        <w:t>e</w:t>
      </w:r>
      <w:r>
        <w:rPr>
          <w:spacing w:val="16"/>
          <w:sz w:val="20"/>
        </w:rPr>
        <w:t> </w:t>
      </w:r>
      <w:r>
        <w:rPr>
          <w:sz w:val="20"/>
        </w:rPr>
        <w:t>do</w:t>
      </w:r>
    </w:p>
    <w:p>
      <w:pPr>
        <w:spacing w:after="0" w:line="240" w:lineRule="auto"/>
        <w:jc w:val="left"/>
        <w:rPr>
          <w:sz w:val="20"/>
        </w:rPr>
        <w:sectPr>
          <w:type w:val="continuous"/>
          <w:pgSz w:w="11910" w:h="16840"/>
          <w:pgMar w:top="1720" w:bottom="620" w:left="1440" w:right="740"/>
          <w:cols w:num="2" w:equalWidth="0">
            <w:col w:w="1361" w:space="40"/>
            <w:col w:w="8329"/>
          </w:cols>
        </w:sectPr>
      </w:pPr>
    </w:p>
    <w:p>
      <w:pPr>
        <w:pStyle w:val="BodyText"/>
        <w:spacing w:before="112"/>
        <w:ind w:left="262"/>
      </w:pPr>
      <w:r>
        <w:rPr/>
        <w:t>Açougue deverão ser de PVC flexível.</w:t>
      </w:r>
    </w:p>
    <w:p>
      <w:pPr>
        <w:pStyle w:val="BodyText"/>
        <w:spacing w:before="6"/>
      </w:pPr>
    </w:p>
    <w:p>
      <w:pPr>
        <w:pStyle w:val="ListParagraph"/>
        <w:numPr>
          <w:ilvl w:val="1"/>
          <w:numId w:val="5"/>
        </w:numPr>
        <w:tabs>
          <w:tab w:pos="1678" w:val="left" w:leader="none"/>
        </w:tabs>
        <w:spacing w:line="355" w:lineRule="auto" w:before="1" w:after="0"/>
        <w:ind w:left="262" w:right="290" w:firstLine="1132"/>
        <w:jc w:val="both"/>
        <w:rPr>
          <w:sz w:val="20"/>
        </w:rPr>
      </w:pPr>
      <w:r>
        <w:rPr>
          <w:sz w:val="20"/>
        </w:rPr>
        <w:t>Os eletrodutos utilizados para os circuitos de iluminação e tomadas de emergência na área</w:t>
      </w:r>
      <w:r>
        <w:rPr>
          <w:spacing w:val="-3"/>
          <w:sz w:val="20"/>
        </w:rPr>
        <w:t> </w:t>
      </w:r>
      <w:r>
        <w:rPr>
          <w:sz w:val="20"/>
        </w:rPr>
        <w:t>de</w:t>
      </w:r>
      <w:r>
        <w:rPr>
          <w:spacing w:val="-3"/>
          <w:sz w:val="20"/>
        </w:rPr>
        <w:t> </w:t>
      </w:r>
      <w:r>
        <w:rPr>
          <w:sz w:val="20"/>
        </w:rPr>
        <w:t>circulação</w:t>
      </w:r>
      <w:r>
        <w:rPr>
          <w:spacing w:val="-3"/>
          <w:sz w:val="20"/>
        </w:rPr>
        <w:t> </w:t>
      </w:r>
      <w:r>
        <w:rPr>
          <w:sz w:val="20"/>
        </w:rPr>
        <w:t>da</w:t>
      </w:r>
      <w:r>
        <w:rPr>
          <w:spacing w:val="-3"/>
          <w:sz w:val="20"/>
        </w:rPr>
        <w:t> </w:t>
      </w:r>
      <w:r>
        <w:rPr>
          <w:sz w:val="20"/>
        </w:rPr>
        <w:t>interna</w:t>
      </w:r>
      <w:r>
        <w:rPr>
          <w:spacing w:val="-2"/>
          <w:sz w:val="20"/>
        </w:rPr>
        <w:t> </w:t>
      </w:r>
      <w:r>
        <w:rPr>
          <w:sz w:val="20"/>
        </w:rPr>
        <w:t>deverá</w:t>
      </w:r>
      <w:r>
        <w:rPr>
          <w:spacing w:val="-3"/>
          <w:sz w:val="20"/>
        </w:rPr>
        <w:t> </w:t>
      </w:r>
      <w:r>
        <w:rPr>
          <w:sz w:val="20"/>
        </w:rPr>
        <w:t>ser</w:t>
      </w:r>
      <w:r>
        <w:rPr>
          <w:spacing w:val="-5"/>
          <w:sz w:val="20"/>
        </w:rPr>
        <w:t> </w:t>
      </w:r>
      <w:r>
        <w:rPr>
          <w:sz w:val="20"/>
        </w:rPr>
        <w:t>feita</w:t>
      </w:r>
      <w:r>
        <w:rPr>
          <w:spacing w:val="-4"/>
          <w:sz w:val="20"/>
        </w:rPr>
        <w:t> </w:t>
      </w:r>
      <w:r>
        <w:rPr>
          <w:sz w:val="20"/>
        </w:rPr>
        <w:t>com a</w:t>
      </w:r>
      <w:r>
        <w:rPr>
          <w:spacing w:val="-6"/>
          <w:sz w:val="20"/>
        </w:rPr>
        <w:t> </w:t>
      </w:r>
      <w:r>
        <w:rPr>
          <w:sz w:val="20"/>
        </w:rPr>
        <w:t>utilização</w:t>
      </w:r>
      <w:r>
        <w:rPr>
          <w:spacing w:val="-4"/>
          <w:sz w:val="20"/>
        </w:rPr>
        <w:t> </w:t>
      </w:r>
      <w:r>
        <w:rPr>
          <w:sz w:val="20"/>
        </w:rPr>
        <w:t>de</w:t>
      </w:r>
      <w:r>
        <w:rPr>
          <w:spacing w:val="-3"/>
          <w:sz w:val="20"/>
        </w:rPr>
        <w:t> </w:t>
      </w:r>
      <w:r>
        <w:rPr>
          <w:sz w:val="20"/>
        </w:rPr>
        <w:t>eletrodutos</w:t>
      </w:r>
      <w:r>
        <w:rPr>
          <w:spacing w:val="-5"/>
          <w:sz w:val="20"/>
        </w:rPr>
        <w:t> </w:t>
      </w:r>
      <w:r>
        <w:rPr>
          <w:sz w:val="20"/>
        </w:rPr>
        <w:t>de</w:t>
      </w:r>
      <w:r>
        <w:rPr>
          <w:spacing w:val="-1"/>
          <w:sz w:val="20"/>
        </w:rPr>
        <w:t> </w:t>
      </w:r>
      <w:r>
        <w:rPr>
          <w:sz w:val="20"/>
        </w:rPr>
        <w:t>aço</w:t>
      </w:r>
      <w:r>
        <w:rPr>
          <w:spacing w:val="-6"/>
          <w:sz w:val="20"/>
        </w:rPr>
        <w:t> </w:t>
      </w:r>
      <w:r>
        <w:rPr>
          <w:sz w:val="20"/>
        </w:rPr>
        <w:t>galvanizado</w:t>
      </w:r>
      <w:r>
        <w:rPr>
          <w:spacing w:val="-5"/>
          <w:sz w:val="20"/>
        </w:rPr>
        <w:t> </w:t>
      </w:r>
      <w:r>
        <w:rPr>
          <w:sz w:val="20"/>
        </w:rPr>
        <w:t>com</w:t>
      </w:r>
      <w:r>
        <w:rPr>
          <w:spacing w:val="-1"/>
          <w:sz w:val="20"/>
        </w:rPr>
        <w:t> </w:t>
      </w:r>
      <w:r>
        <w:rPr>
          <w:sz w:val="20"/>
        </w:rPr>
        <w:t>o auxílio de conduletes e abraçadeiras tipo</w:t>
      </w:r>
      <w:r>
        <w:rPr>
          <w:spacing w:val="-5"/>
          <w:sz w:val="20"/>
        </w:rPr>
        <w:t> </w:t>
      </w:r>
      <w:r>
        <w:rPr>
          <w:sz w:val="20"/>
        </w:rPr>
        <w:t>“D”.</w:t>
      </w:r>
    </w:p>
    <w:p>
      <w:pPr>
        <w:pStyle w:val="ListParagraph"/>
        <w:numPr>
          <w:ilvl w:val="1"/>
          <w:numId w:val="5"/>
        </w:numPr>
        <w:tabs>
          <w:tab w:pos="1678" w:val="left" w:leader="none"/>
        </w:tabs>
        <w:spacing w:line="240" w:lineRule="auto" w:before="123" w:after="0"/>
        <w:ind w:left="1678" w:right="0" w:hanging="284"/>
        <w:jc w:val="both"/>
        <w:rPr>
          <w:sz w:val="20"/>
        </w:rPr>
      </w:pPr>
      <w:r>
        <w:rPr>
          <w:sz w:val="20"/>
        </w:rPr>
        <w:t>Os eletrodutos subterrâneos devem ser do tipo</w:t>
      </w:r>
      <w:r>
        <w:rPr>
          <w:spacing w:val="-1"/>
          <w:sz w:val="20"/>
        </w:rPr>
        <w:t> </w:t>
      </w:r>
      <w:r>
        <w:rPr>
          <w:sz w:val="20"/>
        </w:rPr>
        <w:t>PEAD;</w:t>
      </w:r>
    </w:p>
    <w:p>
      <w:pPr>
        <w:pStyle w:val="ListParagraph"/>
        <w:numPr>
          <w:ilvl w:val="1"/>
          <w:numId w:val="5"/>
        </w:numPr>
        <w:tabs>
          <w:tab w:pos="1678" w:val="left" w:leader="none"/>
        </w:tabs>
        <w:spacing w:line="240" w:lineRule="auto" w:before="115" w:after="0"/>
        <w:ind w:left="1678" w:right="0" w:hanging="284"/>
        <w:jc w:val="both"/>
        <w:rPr>
          <w:sz w:val="20"/>
        </w:rPr>
      </w:pPr>
      <w:r>
        <w:rPr>
          <w:sz w:val="20"/>
        </w:rPr>
        <w:t>Os eletrodutos utilizados no projeto devem ser anti-chama;</w:t>
      </w:r>
    </w:p>
    <w:p>
      <w:pPr>
        <w:pStyle w:val="ListParagraph"/>
        <w:numPr>
          <w:ilvl w:val="1"/>
          <w:numId w:val="5"/>
        </w:numPr>
        <w:tabs>
          <w:tab w:pos="1678" w:val="left" w:leader="none"/>
        </w:tabs>
        <w:spacing w:line="350" w:lineRule="auto" w:before="113" w:after="0"/>
        <w:ind w:left="262" w:right="395" w:firstLine="1132"/>
        <w:jc w:val="both"/>
        <w:rPr>
          <w:sz w:val="20"/>
        </w:rPr>
      </w:pPr>
      <w:r>
        <w:rPr>
          <w:sz w:val="20"/>
        </w:rPr>
        <w:t>Os eletrodutos devem ter as bitolas determinadas em projeto e identificados de forma legível e indelével em conformidade com as NBR</w:t>
      </w:r>
      <w:r>
        <w:rPr>
          <w:spacing w:val="-1"/>
          <w:sz w:val="20"/>
        </w:rPr>
        <w:t> </w:t>
      </w:r>
      <w:r>
        <w:rPr>
          <w:sz w:val="20"/>
        </w:rPr>
        <w:t>5410.</w:t>
      </w:r>
    </w:p>
    <w:p>
      <w:pPr>
        <w:pStyle w:val="BodyText"/>
        <w:spacing w:before="6"/>
        <w:rPr>
          <w:sz w:val="30"/>
        </w:rPr>
      </w:pPr>
    </w:p>
    <w:p>
      <w:pPr>
        <w:pStyle w:val="Heading2"/>
        <w:numPr>
          <w:ilvl w:val="0"/>
          <w:numId w:val="2"/>
        </w:numPr>
        <w:tabs>
          <w:tab w:pos="1678" w:val="left" w:leader="none"/>
        </w:tabs>
        <w:spacing w:line="240" w:lineRule="auto" w:before="1" w:after="0"/>
        <w:ind w:left="1678" w:right="0" w:hanging="284"/>
        <w:jc w:val="both"/>
      </w:pPr>
      <w:r>
        <w:rPr/>
        <w:t>CONDUTORES</w:t>
      </w:r>
    </w:p>
    <w:p>
      <w:pPr>
        <w:pStyle w:val="ListParagraph"/>
        <w:numPr>
          <w:ilvl w:val="1"/>
          <w:numId w:val="5"/>
        </w:numPr>
        <w:tabs>
          <w:tab w:pos="1678" w:val="left" w:leader="none"/>
        </w:tabs>
        <w:spacing w:line="357" w:lineRule="auto" w:before="119" w:after="0"/>
        <w:ind w:left="262" w:right="389" w:firstLine="1132"/>
        <w:jc w:val="both"/>
        <w:rPr>
          <w:sz w:val="20"/>
        </w:rPr>
      </w:pPr>
      <w:r>
        <w:rPr>
          <w:sz w:val="20"/>
        </w:rPr>
        <w:t>O</w:t>
      </w:r>
      <w:r>
        <w:rPr>
          <w:spacing w:val="-9"/>
          <w:sz w:val="20"/>
        </w:rPr>
        <w:t> </w:t>
      </w:r>
      <w:r>
        <w:rPr>
          <w:sz w:val="20"/>
        </w:rPr>
        <w:t>isolamento</w:t>
      </w:r>
      <w:r>
        <w:rPr>
          <w:spacing w:val="-10"/>
          <w:sz w:val="20"/>
        </w:rPr>
        <w:t> </w:t>
      </w:r>
      <w:r>
        <w:rPr>
          <w:sz w:val="20"/>
        </w:rPr>
        <w:t>deverá</w:t>
      </w:r>
      <w:r>
        <w:rPr>
          <w:spacing w:val="-9"/>
          <w:sz w:val="20"/>
        </w:rPr>
        <w:t> </w:t>
      </w:r>
      <w:r>
        <w:rPr>
          <w:sz w:val="20"/>
        </w:rPr>
        <w:t>ser</w:t>
      </w:r>
      <w:r>
        <w:rPr>
          <w:spacing w:val="-8"/>
          <w:sz w:val="20"/>
        </w:rPr>
        <w:t> </w:t>
      </w:r>
      <w:r>
        <w:rPr>
          <w:sz w:val="20"/>
        </w:rPr>
        <w:t>constituído</w:t>
      </w:r>
      <w:r>
        <w:rPr>
          <w:spacing w:val="-9"/>
          <w:sz w:val="20"/>
        </w:rPr>
        <w:t> </w:t>
      </w:r>
      <w:r>
        <w:rPr>
          <w:sz w:val="20"/>
        </w:rPr>
        <w:t>de</w:t>
      </w:r>
      <w:r>
        <w:rPr>
          <w:spacing w:val="-8"/>
          <w:sz w:val="20"/>
        </w:rPr>
        <w:t> </w:t>
      </w:r>
      <w:r>
        <w:rPr>
          <w:sz w:val="20"/>
        </w:rPr>
        <w:t>composto</w:t>
      </w:r>
      <w:r>
        <w:rPr>
          <w:spacing w:val="-10"/>
          <w:sz w:val="20"/>
        </w:rPr>
        <w:t> </w:t>
      </w:r>
      <w:r>
        <w:rPr>
          <w:sz w:val="20"/>
        </w:rPr>
        <w:t>termoplástico</w:t>
      </w:r>
      <w:r>
        <w:rPr>
          <w:spacing w:val="-7"/>
          <w:sz w:val="20"/>
        </w:rPr>
        <w:t> </w:t>
      </w:r>
      <w:r>
        <w:rPr>
          <w:sz w:val="20"/>
        </w:rPr>
        <w:t>de</w:t>
      </w:r>
      <w:r>
        <w:rPr>
          <w:spacing w:val="-8"/>
          <w:sz w:val="20"/>
        </w:rPr>
        <w:t> </w:t>
      </w:r>
      <w:r>
        <w:rPr>
          <w:sz w:val="20"/>
        </w:rPr>
        <w:t>PVC</w:t>
      </w:r>
      <w:r>
        <w:rPr>
          <w:spacing w:val="-10"/>
          <w:sz w:val="20"/>
        </w:rPr>
        <w:t> </w:t>
      </w:r>
      <w:r>
        <w:rPr>
          <w:sz w:val="20"/>
        </w:rPr>
        <w:t>(afumex),</w:t>
      </w:r>
      <w:r>
        <w:rPr>
          <w:spacing w:val="-12"/>
          <w:sz w:val="20"/>
        </w:rPr>
        <w:t> </w:t>
      </w:r>
      <w:r>
        <w:rPr>
          <w:sz w:val="20"/>
        </w:rPr>
        <w:t>com características para não propagação e auto-extinção do fogo, tipo BWF, com tensão de isolamento de 750 V e temperatura máxima admissível de 70°C para serviços contínuos, 100°C e 160°C em curto- circuito.</w:t>
      </w:r>
    </w:p>
    <w:p>
      <w:pPr>
        <w:pStyle w:val="ListParagraph"/>
        <w:numPr>
          <w:ilvl w:val="1"/>
          <w:numId w:val="5"/>
        </w:numPr>
        <w:tabs>
          <w:tab w:pos="1678" w:val="left" w:leader="none"/>
        </w:tabs>
        <w:spacing w:line="357" w:lineRule="auto" w:before="0" w:after="0"/>
        <w:ind w:left="262" w:right="393" w:firstLine="1132"/>
        <w:jc w:val="both"/>
        <w:rPr>
          <w:sz w:val="20"/>
        </w:rPr>
      </w:pPr>
      <w:r>
        <w:rPr>
          <w:sz w:val="20"/>
        </w:rPr>
        <w:t>Circuitos subterraneos: Os circuitos subterrâneos, devem ter seus condutores embutidos</w:t>
      </w:r>
      <w:r>
        <w:rPr>
          <w:spacing w:val="-7"/>
          <w:sz w:val="20"/>
        </w:rPr>
        <w:t> </w:t>
      </w:r>
      <w:r>
        <w:rPr>
          <w:sz w:val="20"/>
        </w:rPr>
        <w:t>em</w:t>
      </w:r>
      <w:r>
        <w:rPr>
          <w:spacing w:val="-4"/>
          <w:sz w:val="20"/>
        </w:rPr>
        <w:t> </w:t>
      </w:r>
      <w:r>
        <w:rPr>
          <w:sz w:val="20"/>
        </w:rPr>
        <w:t>dutos</w:t>
      </w:r>
      <w:r>
        <w:rPr>
          <w:spacing w:val="-4"/>
          <w:sz w:val="20"/>
        </w:rPr>
        <w:t> </w:t>
      </w:r>
      <w:r>
        <w:rPr>
          <w:sz w:val="20"/>
        </w:rPr>
        <w:t>PEAD</w:t>
      </w:r>
      <w:r>
        <w:rPr>
          <w:spacing w:val="-3"/>
          <w:sz w:val="20"/>
        </w:rPr>
        <w:t> </w:t>
      </w:r>
      <w:r>
        <w:rPr>
          <w:sz w:val="20"/>
        </w:rPr>
        <w:t>e</w:t>
      </w:r>
      <w:r>
        <w:rPr>
          <w:spacing w:val="-7"/>
          <w:sz w:val="20"/>
        </w:rPr>
        <w:t> </w:t>
      </w:r>
      <w:r>
        <w:rPr>
          <w:sz w:val="20"/>
        </w:rPr>
        <w:t>estes</w:t>
      </w:r>
      <w:r>
        <w:rPr>
          <w:spacing w:val="-5"/>
          <w:sz w:val="20"/>
        </w:rPr>
        <w:t> </w:t>
      </w:r>
      <w:r>
        <w:rPr>
          <w:sz w:val="20"/>
        </w:rPr>
        <w:t>devem</w:t>
      </w:r>
      <w:r>
        <w:rPr>
          <w:spacing w:val="-3"/>
          <w:sz w:val="20"/>
        </w:rPr>
        <w:t> </w:t>
      </w:r>
      <w:r>
        <w:rPr>
          <w:sz w:val="20"/>
        </w:rPr>
        <w:t>ser</w:t>
      </w:r>
      <w:r>
        <w:rPr>
          <w:spacing w:val="-7"/>
          <w:sz w:val="20"/>
        </w:rPr>
        <w:t> </w:t>
      </w:r>
      <w:r>
        <w:rPr>
          <w:sz w:val="20"/>
        </w:rPr>
        <w:t>enterrados</w:t>
      </w:r>
      <w:r>
        <w:rPr>
          <w:spacing w:val="-6"/>
          <w:sz w:val="20"/>
        </w:rPr>
        <w:t> </w:t>
      </w:r>
      <w:r>
        <w:rPr>
          <w:sz w:val="20"/>
        </w:rPr>
        <w:t>a</w:t>
      </w:r>
      <w:r>
        <w:rPr>
          <w:spacing w:val="-6"/>
          <w:sz w:val="20"/>
        </w:rPr>
        <w:t> </w:t>
      </w:r>
      <w:r>
        <w:rPr>
          <w:sz w:val="20"/>
        </w:rPr>
        <w:t>60</w:t>
      </w:r>
      <w:r>
        <w:rPr>
          <w:spacing w:val="-7"/>
          <w:sz w:val="20"/>
        </w:rPr>
        <w:t> </w:t>
      </w:r>
      <w:r>
        <w:rPr>
          <w:sz w:val="20"/>
        </w:rPr>
        <w:t>cm</w:t>
      </w:r>
      <w:r>
        <w:rPr>
          <w:spacing w:val="-3"/>
          <w:sz w:val="20"/>
        </w:rPr>
        <w:t> </w:t>
      </w:r>
      <w:r>
        <w:rPr>
          <w:sz w:val="20"/>
        </w:rPr>
        <w:t>do</w:t>
      </w:r>
      <w:r>
        <w:rPr>
          <w:spacing w:val="-7"/>
          <w:sz w:val="20"/>
        </w:rPr>
        <w:t> </w:t>
      </w:r>
      <w:r>
        <w:rPr>
          <w:sz w:val="20"/>
        </w:rPr>
        <w:t>solo.</w:t>
      </w:r>
      <w:r>
        <w:rPr>
          <w:spacing w:val="-6"/>
          <w:sz w:val="20"/>
        </w:rPr>
        <w:t> </w:t>
      </w:r>
      <w:r>
        <w:rPr>
          <w:sz w:val="20"/>
        </w:rPr>
        <w:t>A</w:t>
      </w:r>
      <w:r>
        <w:rPr>
          <w:spacing w:val="-5"/>
          <w:sz w:val="20"/>
        </w:rPr>
        <w:t> </w:t>
      </w:r>
      <w:r>
        <w:rPr>
          <w:sz w:val="20"/>
        </w:rPr>
        <w:t>vala</w:t>
      </w:r>
      <w:r>
        <w:rPr>
          <w:spacing w:val="-3"/>
          <w:sz w:val="20"/>
        </w:rPr>
        <w:t> </w:t>
      </w:r>
      <w:r>
        <w:rPr>
          <w:sz w:val="20"/>
        </w:rPr>
        <w:t>deverá</w:t>
      </w:r>
      <w:r>
        <w:rPr>
          <w:spacing w:val="-6"/>
          <w:sz w:val="20"/>
        </w:rPr>
        <w:t> </w:t>
      </w:r>
      <w:r>
        <w:rPr>
          <w:sz w:val="20"/>
        </w:rPr>
        <w:t>ter</w:t>
      </w:r>
      <w:r>
        <w:rPr>
          <w:spacing w:val="-7"/>
          <w:sz w:val="20"/>
        </w:rPr>
        <w:t> </w:t>
      </w:r>
      <w:r>
        <w:rPr>
          <w:sz w:val="20"/>
        </w:rPr>
        <w:t>largura</w:t>
      </w:r>
      <w:r>
        <w:rPr>
          <w:spacing w:val="-5"/>
          <w:sz w:val="20"/>
        </w:rPr>
        <w:t> </w:t>
      </w:r>
      <w:r>
        <w:rPr>
          <w:sz w:val="20"/>
        </w:rPr>
        <w:t>de 30 cm em toda sua extensão. Os condutores serão de cobre com isolamento termoplástico de PVC para</w:t>
      </w:r>
      <w:r>
        <w:rPr>
          <w:spacing w:val="-11"/>
          <w:sz w:val="20"/>
        </w:rPr>
        <w:t> </w:t>
      </w:r>
      <w:r>
        <w:rPr>
          <w:sz w:val="20"/>
        </w:rPr>
        <w:t>0,6/1KV-90ºC,</w:t>
      </w:r>
      <w:r>
        <w:rPr>
          <w:spacing w:val="-9"/>
          <w:sz w:val="20"/>
        </w:rPr>
        <w:t> </w:t>
      </w:r>
      <w:r>
        <w:rPr>
          <w:sz w:val="20"/>
        </w:rPr>
        <w:t>próprios</w:t>
      </w:r>
      <w:r>
        <w:rPr>
          <w:spacing w:val="-9"/>
          <w:sz w:val="20"/>
        </w:rPr>
        <w:t> </w:t>
      </w:r>
      <w:r>
        <w:rPr>
          <w:sz w:val="20"/>
        </w:rPr>
        <w:t>para</w:t>
      </w:r>
      <w:r>
        <w:rPr>
          <w:spacing w:val="-11"/>
          <w:sz w:val="20"/>
        </w:rPr>
        <w:t> </w:t>
      </w:r>
      <w:r>
        <w:rPr>
          <w:sz w:val="20"/>
        </w:rPr>
        <w:t>instalação</w:t>
      </w:r>
      <w:r>
        <w:rPr>
          <w:spacing w:val="-12"/>
          <w:sz w:val="20"/>
        </w:rPr>
        <w:t> </w:t>
      </w:r>
      <w:r>
        <w:rPr>
          <w:sz w:val="20"/>
        </w:rPr>
        <w:t>subterrânea</w:t>
      </w:r>
      <w:r>
        <w:rPr>
          <w:spacing w:val="-11"/>
          <w:sz w:val="20"/>
        </w:rPr>
        <w:t> </w:t>
      </w:r>
      <w:r>
        <w:rPr>
          <w:sz w:val="20"/>
        </w:rPr>
        <w:t>e</w:t>
      </w:r>
      <w:r>
        <w:rPr>
          <w:spacing w:val="-11"/>
          <w:sz w:val="20"/>
        </w:rPr>
        <w:t> </w:t>
      </w:r>
      <w:r>
        <w:rPr>
          <w:sz w:val="20"/>
        </w:rPr>
        <w:t>com</w:t>
      </w:r>
      <w:r>
        <w:rPr>
          <w:spacing w:val="-7"/>
          <w:sz w:val="20"/>
        </w:rPr>
        <w:t> </w:t>
      </w:r>
      <w:r>
        <w:rPr>
          <w:sz w:val="20"/>
        </w:rPr>
        <w:t>proteção</w:t>
      </w:r>
      <w:r>
        <w:rPr>
          <w:spacing w:val="-11"/>
          <w:sz w:val="20"/>
        </w:rPr>
        <w:t> </w:t>
      </w:r>
      <w:r>
        <w:rPr>
          <w:sz w:val="20"/>
        </w:rPr>
        <w:t>contra</w:t>
      </w:r>
      <w:r>
        <w:rPr>
          <w:spacing w:val="-11"/>
          <w:sz w:val="20"/>
        </w:rPr>
        <w:t> </w:t>
      </w:r>
      <w:r>
        <w:rPr>
          <w:sz w:val="20"/>
        </w:rPr>
        <w:t>umidade.</w:t>
      </w:r>
      <w:r>
        <w:rPr>
          <w:spacing w:val="-10"/>
          <w:sz w:val="20"/>
        </w:rPr>
        <w:t> </w:t>
      </w:r>
      <w:r>
        <w:rPr>
          <w:sz w:val="20"/>
        </w:rPr>
        <w:t>As</w:t>
      </w:r>
      <w:r>
        <w:rPr>
          <w:spacing w:val="-10"/>
          <w:sz w:val="20"/>
        </w:rPr>
        <w:t> </w:t>
      </w:r>
      <w:r>
        <w:rPr>
          <w:sz w:val="20"/>
        </w:rPr>
        <w:t>conexões entre cabos deverão ser feitas somente nas caixas de passagem, </w:t>
      </w:r>
      <w:r>
        <w:rPr>
          <w:spacing w:val="3"/>
          <w:sz w:val="20"/>
        </w:rPr>
        <w:t>com </w:t>
      </w:r>
      <w:r>
        <w:rPr>
          <w:sz w:val="20"/>
        </w:rPr>
        <w:t>isolamento através de fita isolante autofusão.</w:t>
      </w:r>
    </w:p>
    <w:p>
      <w:pPr>
        <w:pStyle w:val="ListParagraph"/>
        <w:numPr>
          <w:ilvl w:val="1"/>
          <w:numId w:val="5"/>
        </w:numPr>
        <w:tabs>
          <w:tab w:pos="1678" w:val="left" w:leader="none"/>
        </w:tabs>
        <w:spacing w:line="240" w:lineRule="auto" w:before="4" w:after="0"/>
        <w:ind w:left="1678" w:right="0" w:hanging="284"/>
        <w:jc w:val="both"/>
        <w:rPr>
          <w:sz w:val="20"/>
        </w:rPr>
      </w:pPr>
      <w:r>
        <w:rPr>
          <w:sz w:val="20"/>
        </w:rPr>
        <w:t>Deverão ser obedecidos os seguintes códigos de cores (no caso dos</w:t>
      </w:r>
      <w:r>
        <w:rPr>
          <w:spacing w:val="-7"/>
          <w:sz w:val="20"/>
        </w:rPr>
        <w:t> </w:t>
      </w:r>
      <w:r>
        <w:rPr>
          <w:sz w:val="20"/>
        </w:rPr>
        <w:t>circuitos):</w:t>
      </w:r>
    </w:p>
    <w:p>
      <w:pPr>
        <w:pStyle w:val="ListParagraph"/>
        <w:numPr>
          <w:ilvl w:val="2"/>
          <w:numId w:val="5"/>
        </w:numPr>
        <w:tabs>
          <w:tab w:pos="3556" w:val="left" w:leader="none"/>
        </w:tabs>
        <w:spacing w:line="240" w:lineRule="auto" w:before="114" w:after="0"/>
        <w:ind w:left="3555" w:right="0" w:hanging="361"/>
        <w:jc w:val="both"/>
        <w:rPr>
          <w:sz w:val="20"/>
        </w:rPr>
      </w:pPr>
      <w:r>
        <w:rPr>
          <w:sz w:val="20"/>
        </w:rPr>
        <w:t>Fase: Preto, vermelho e</w:t>
      </w:r>
      <w:r>
        <w:rPr>
          <w:spacing w:val="-1"/>
          <w:sz w:val="20"/>
        </w:rPr>
        <w:t> </w:t>
      </w:r>
      <w:r>
        <w:rPr>
          <w:sz w:val="20"/>
        </w:rPr>
        <w:t>branco;</w:t>
      </w:r>
    </w:p>
    <w:p>
      <w:pPr>
        <w:pStyle w:val="ListParagraph"/>
        <w:numPr>
          <w:ilvl w:val="2"/>
          <w:numId w:val="5"/>
        </w:numPr>
        <w:tabs>
          <w:tab w:pos="3556" w:val="left" w:leader="none"/>
        </w:tabs>
        <w:spacing w:line="240" w:lineRule="auto" w:before="113" w:after="0"/>
        <w:ind w:left="3555" w:right="0" w:hanging="361"/>
        <w:jc w:val="both"/>
        <w:rPr>
          <w:sz w:val="20"/>
        </w:rPr>
      </w:pPr>
      <w:r>
        <w:rPr>
          <w:sz w:val="20"/>
        </w:rPr>
        <w:t>Neutro: Azul</w:t>
      </w:r>
      <w:r>
        <w:rPr>
          <w:spacing w:val="-2"/>
          <w:sz w:val="20"/>
        </w:rPr>
        <w:t> </w:t>
      </w:r>
      <w:r>
        <w:rPr>
          <w:sz w:val="20"/>
        </w:rPr>
        <w:t>claro;</w:t>
      </w:r>
    </w:p>
    <w:p>
      <w:pPr>
        <w:pStyle w:val="BodyText"/>
        <w:spacing w:before="1"/>
        <w:rPr>
          <w:sz w:val="11"/>
        </w:rPr>
      </w:pPr>
      <w:r>
        <w:rPr/>
        <w:pict>
          <v:shape style="position:absolute;margin-left:302.519989pt;margin-top:8.360169pt;width:3.6pt;height:3.6pt;mso-position-horizontal-relative:page;mso-position-vertical-relative:paragraph;z-index:-15713280;mso-wrap-distance-left:0;mso-wrap-distance-right:0" coordorigin="6050,167" coordsize="72,72" path="m6086,167l6072,170,6061,178,6053,189,6050,203,6053,217,6061,229,6072,236,6086,239,6100,236,6112,229,6120,217,6122,203,6120,189,6112,178,6100,170,6086,167xe" filled="true" fillcolor="#7a9fcd" stroked="false">
            <v:path arrowok="t"/>
            <v:fill type="solid"/>
            <w10:wrap type="topAndBottom"/>
          </v:shape>
        </w:pict>
      </w:r>
      <w:r>
        <w:rPr/>
        <w:pict>
          <v:shape style="position:absolute;margin-left:309.959991pt;margin-top:8.360169pt;width:3.6pt;height:3.6pt;mso-position-horizontal-relative:page;mso-position-vertical-relative:paragraph;z-index:-15712768;mso-wrap-distance-left:0;mso-wrap-distance-right:0" coordorigin="6199,167" coordsize="72,72" path="m6235,167l6221,170,6210,178,6202,189,6199,203,6202,217,6210,229,6221,236,6235,239,6249,236,6261,229,6268,217,6271,203,6268,189,6261,178,6249,170,6235,167xe" filled="true" fillcolor="#7a9fcd" stroked="false">
            <v:path arrowok="t"/>
            <v:fill type="solid"/>
            <w10:wrap type="topAndBottom"/>
          </v:shape>
        </w:pict>
      </w:r>
      <w:r>
        <w:rPr/>
        <w:pict>
          <v:shape style="position:absolute;margin-left:317.519989pt;margin-top:8.360169pt;width:3.6pt;height:3.6pt;mso-position-horizontal-relative:page;mso-position-vertical-relative:paragraph;z-index:-15712256;mso-wrap-distance-left:0;mso-wrap-distance-right:0" coordorigin="6350,167" coordsize="72,72" path="m6386,167l6372,170,6361,178,6353,189,6350,203,6353,217,6361,229,6372,236,6386,239,6400,236,6412,229,6420,217,6422,203,6420,189,6412,178,6400,170,6386,167xe" filled="true" fillcolor="#7a9fcd" stroked="false">
            <v:path arrowok="t"/>
            <v:fill type="solid"/>
            <w10:wrap type="topAndBottom"/>
          </v:shape>
        </w:pict>
      </w:r>
    </w:p>
    <w:p>
      <w:pPr>
        <w:spacing w:after="0"/>
        <w:rPr>
          <w:sz w:val="11"/>
        </w:rPr>
        <w:sectPr>
          <w:type w:val="continuous"/>
          <w:pgSz w:w="11910" w:h="16840"/>
          <w:pgMar w:top="1720" w:bottom="620" w:left="1440" w:right="740"/>
        </w:sectPr>
      </w:pPr>
    </w:p>
    <w:p>
      <w:pPr>
        <w:pStyle w:val="BodyText"/>
        <w:spacing w:before="1"/>
        <w:rPr>
          <w:sz w:val="13"/>
        </w:rPr>
      </w:pPr>
    </w:p>
    <w:p>
      <w:pPr>
        <w:pStyle w:val="ListParagraph"/>
        <w:numPr>
          <w:ilvl w:val="2"/>
          <w:numId w:val="5"/>
        </w:numPr>
        <w:tabs>
          <w:tab w:pos="3556" w:val="left" w:leader="none"/>
        </w:tabs>
        <w:spacing w:line="240" w:lineRule="auto" w:before="93" w:after="0"/>
        <w:ind w:left="3555" w:right="0" w:hanging="361"/>
        <w:jc w:val="both"/>
        <w:rPr>
          <w:sz w:val="20"/>
        </w:rPr>
      </w:pPr>
      <w:r>
        <w:rPr>
          <w:sz w:val="20"/>
        </w:rPr>
        <w:t>Retorno:</w:t>
      </w:r>
      <w:r>
        <w:rPr>
          <w:spacing w:val="-2"/>
          <w:sz w:val="20"/>
        </w:rPr>
        <w:t> </w:t>
      </w:r>
      <w:r>
        <w:rPr>
          <w:sz w:val="20"/>
        </w:rPr>
        <w:t>Amarelo;</w:t>
      </w:r>
    </w:p>
    <w:p>
      <w:pPr>
        <w:pStyle w:val="ListParagraph"/>
        <w:numPr>
          <w:ilvl w:val="2"/>
          <w:numId w:val="5"/>
        </w:numPr>
        <w:tabs>
          <w:tab w:pos="3556" w:val="left" w:leader="none"/>
        </w:tabs>
        <w:spacing w:line="240" w:lineRule="auto" w:before="115" w:after="0"/>
        <w:ind w:left="3555" w:right="0" w:hanging="361"/>
        <w:jc w:val="both"/>
        <w:rPr>
          <w:sz w:val="20"/>
        </w:rPr>
      </w:pPr>
      <w:r>
        <w:rPr>
          <w:sz w:val="20"/>
        </w:rPr>
        <w:t>Terra:</w:t>
      </w:r>
      <w:r>
        <w:rPr>
          <w:spacing w:val="-2"/>
          <w:sz w:val="20"/>
        </w:rPr>
        <w:t> </w:t>
      </w:r>
      <w:r>
        <w:rPr>
          <w:sz w:val="20"/>
        </w:rPr>
        <w:t>Verde.</w:t>
      </w:r>
    </w:p>
    <w:p>
      <w:pPr>
        <w:pStyle w:val="ListParagraph"/>
        <w:numPr>
          <w:ilvl w:val="1"/>
          <w:numId w:val="5"/>
        </w:numPr>
        <w:tabs>
          <w:tab w:pos="1678" w:val="left" w:leader="none"/>
        </w:tabs>
        <w:spacing w:line="355" w:lineRule="auto" w:before="117" w:after="0"/>
        <w:ind w:left="262" w:right="393" w:firstLine="1132"/>
        <w:jc w:val="both"/>
        <w:rPr>
          <w:sz w:val="20"/>
        </w:rPr>
      </w:pPr>
      <w:r>
        <w:rPr>
          <w:sz w:val="20"/>
        </w:rPr>
        <w:t>O puxamento dos cabos pode ser manual. Devem ser puxados de forma lenta e uniforme</w:t>
      </w:r>
      <w:r>
        <w:rPr>
          <w:spacing w:val="-8"/>
          <w:sz w:val="20"/>
        </w:rPr>
        <w:t> </w:t>
      </w:r>
      <w:r>
        <w:rPr>
          <w:sz w:val="20"/>
        </w:rPr>
        <w:t>até</w:t>
      </w:r>
      <w:r>
        <w:rPr>
          <w:spacing w:val="-7"/>
          <w:sz w:val="20"/>
        </w:rPr>
        <w:t> </w:t>
      </w:r>
      <w:r>
        <w:rPr>
          <w:sz w:val="20"/>
        </w:rPr>
        <w:t>que</w:t>
      </w:r>
      <w:r>
        <w:rPr>
          <w:spacing w:val="-8"/>
          <w:sz w:val="20"/>
        </w:rPr>
        <w:t> </w:t>
      </w:r>
      <w:r>
        <w:rPr>
          <w:sz w:val="20"/>
        </w:rPr>
        <w:t>a</w:t>
      </w:r>
      <w:r>
        <w:rPr>
          <w:spacing w:val="-7"/>
          <w:sz w:val="20"/>
        </w:rPr>
        <w:t> </w:t>
      </w:r>
      <w:r>
        <w:rPr>
          <w:sz w:val="20"/>
        </w:rPr>
        <w:t>enfiação</w:t>
      </w:r>
      <w:r>
        <w:rPr>
          <w:spacing w:val="-8"/>
          <w:sz w:val="20"/>
        </w:rPr>
        <w:t> </w:t>
      </w:r>
      <w:r>
        <w:rPr>
          <w:sz w:val="20"/>
        </w:rPr>
        <w:t>se</w:t>
      </w:r>
      <w:r>
        <w:rPr>
          <w:spacing w:val="-7"/>
          <w:sz w:val="20"/>
        </w:rPr>
        <w:t> </w:t>
      </w:r>
      <w:r>
        <w:rPr>
          <w:sz w:val="20"/>
        </w:rPr>
        <w:t>processe</w:t>
      </w:r>
      <w:r>
        <w:rPr>
          <w:spacing w:val="-8"/>
          <w:sz w:val="20"/>
        </w:rPr>
        <w:t> </w:t>
      </w:r>
      <w:r>
        <w:rPr>
          <w:sz w:val="20"/>
        </w:rPr>
        <w:t>totalmente,</w:t>
      </w:r>
      <w:r>
        <w:rPr>
          <w:spacing w:val="-7"/>
          <w:sz w:val="20"/>
        </w:rPr>
        <w:t> </w:t>
      </w:r>
      <w:r>
        <w:rPr>
          <w:sz w:val="20"/>
        </w:rPr>
        <w:t>para</w:t>
      </w:r>
      <w:r>
        <w:rPr>
          <w:spacing w:val="-7"/>
          <w:sz w:val="20"/>
        </w:rPr>
        <w:t> </w:t>
      </w:r>
      <w:r>
        <w:rPr>
          <w:sz w:val="20"/>
        </w:rPr>
        <w:t>aproveitar</w:t>
      </w:r>
      <w:r>
        <w:rPr>
          <w:spacing w:val="-6"/>
          <w:sz w:val="20"/>
        </w:rPr>
        <w:t> </w:t>
      </w:r>
      <w:r>
        <w:rPr>
          <w:sz w:val="20"/>
        </w:rPr>
        <w:t>a</w:t>
      </w:r>
      <w:r>
        <w:rPr>
          <w:spacing w:val="-8"/>
          <w:sz w:val="20"/>
        </w:rPr>
        <w:t> </w:t>
      </w:r>
      <w:r>
        <w:rPr>
          <w:sz w:val="20"/>
        </w:rPr>
        <w:t>inércia</w:t>
      </w:r>
      <w:r>
        <w:rPr>
          <w:spacing w:val="-5"/>
          <w:sz w:val="20"/>
        </w:rPr>
        <w:t> </w:t>
      </w:r>
      <w:r>
        <w:rPr>
          <w:sz w:val="20"/>
        </w:rPr>
        <w:t>do</w:t>
      </w:r>
      <w:r>
        <w:rPr>
          <w:spacing w:val="-8"/>
          <w:sz w:val="20"/>
        </w:rPr>
        <w:t> </w:t>
      </w:r>
      <w:r>
        <w:rPr>
          <w:sz w:val="20"/>
        </w:rPr>
        <w:t>cabo</w:t>
      </w:r>
      <w:r>
        <w:rPr>
          <w:spacing w:val="-7"/>
          <w:sz w:val="20"/>
        </w:rPr>
        <w:t> </w:t>
      </w:r>
      <w:r>
        <w:rPr>
          <w:sz w:val="20"/>
        </w:rPr>
        <w:t>e</w:t>
      </w:r>
      <w:r>
        <w:rPr>
          <w:spacing w:val="-8"/>
          <w:sz w:val="20"/>
        </w:rPr>
        <w:t> </w:t>
      </w:r>
      <w:r>
        <w:rPr>
          <w:sz w:val="20"/>
        </w:rPr>
        <w:t>evitar</w:t>
      </w:r>
      <w:r>
        <w:rPr>
          <w:spacing w:val="-6"/>
          <w:sz w:val="20"/>
        </w:rPr>
        <w:t> </w:t>
      </w:r>
      <w:r>
        <w:rPr>
          <w:sz w:val="20"/>
        </w:rPr>
        <w:t>esforços bruscos.</w:t>
      </w:r>
      <w:r>
        <w:rPr>
          <w:spacing w:val="-13"/>
          <w:sz w:val="20"/>
        </w:rPr>
        <w:t> </w:t>
      </w:r>
      <w:r>
        <w:rPr>
          <w:sz w:val="20"/>
        </w:rPr>
        <w:t>Não</w:t>
      </w:r>
      <w:r>
        <w:rPr>
          <w:spacing w:val="-10"/>
          <w:sz w:val="20"/>
        </w:rPr>
        <w:t> </w:t>
      </w:r>
      <w:r>
        <w:rPr>
          <w:sz w:val="20"/>
        </w:rPr>
        <w:t>devem</w:t>
      </w:r>
      <w:r>
        <w:rPr>
          <w:spacing w:val="-7"/>
          <w:sz w:val="20"/>
        </w:rPr>
        <w:t> </w:t>
      </w:r>
      <w:r>
        <w:rPr>
          <w:sz w:val="20"/>
        </w:rPr>
        <w:t>ser</w:t>
      </w:r>
      <w:r>
        <w:rPr>
          <w:spacing w:val="-12"/>
          <w:sz w:val="20"/>
        </w:rPr>
        <w:t> </w:t>
      </w:r>
      <w:r>
        <w:rPr>
          <w:sz w:val="20"/>
        </w:rPr>
        <w:t>ultrapassados</w:t>
      </w:r>
      <w:r>
        <w:rPr>
          <w:spacing w:val="-8"/>
          <w:sz w:val="20"/>
        </w:rPr>
        <w:t> </w:t>
      </w:r>
      <w:r>
        <w:rPr>
          <w:sz w:val="20"/>
        </w:rPr>
        <w:t>os</w:t>
      </w:r>
      <w:r>
        <w:rPr>
          <w:spacing w:val="-8"/>
          <w:sz w:val="20"/>
        </w:rPr>
        <w:t> </w:t>
      </w:r>
      <w:r>
        <w:rPr>
          <w:sz w:val="20"/>
        </w:rPr>
        <w:t>limites</w:t>
      </w:r>
      <w:r>
        <w:rPr>
          <w:spacing w:val="-11"/>
          <w:sz w:val="20"/>
        </w:rPr>
        <w:t> </w:t>
      </w:r>
      <w:r>
        <w:rPr>
          <w:sz w:val="20"/>
        </w:rPr>
        <w:t>de</w:t>
      </w:r>
      <w:r>
        <w:rPr>
          <w:spacing w:val="-11"/>
          <w:sz w:val="20"/>
        </w:rPr>
        <w:t> </w:t>
      </w:r>
      <w:r>
        <w:rPr>
          <w:sz w:val="20"/>
        </w:rPr>
        <w:t>tensão</w:t>
      </w:r>
      <w:r>
        <w:rPr>
          <w:spacing w:val="-12"/>
          <w:sz w:val="20"/>
        </w:rPr>
        <w:t> </w:t>
      </w:r>
      <w:r>
        <w:rPr>
          <w:sz w:val="20"/>
        </w:rPr>
        <w:t>máxima</w:t>
      </w:r>
      <w:r>
        <w:rPr>
          <w:spacing w:val="-12"/>
          <w:sz w:val="20"/>
        </w:rPr>
        <w:t> </w:t>
      </w:r>
      <w:r>
        <w:rPr>
          <w:sz w:val="20"/>
        </w:rPr>
        <w:t>de</w:t>
      </w:r>
      <w:r>
        <w:rPr>
          <w:spacing w:val="-12"/>
          <w:sz w:val="20"/>
        </w:rPr>
        <w:t> </w:t>
      </w:r>
      <w:r>
        <w:rPr>
          <w:sz w:val="20"/>
        </w:rPr>
        <w:t>puxamento</w:t>
      </w:r>
      <w:r>
        <w:rPr>
          <w:spacing w:val="-13"/>
          <w:sz w:val="20"/>
        </w:rPr>
        <w:t> </w:t>
      </w:r>
      <w:r>
        <w:rPr>
          <w:sz w:val="20"/>
        </w:rPr>
        <w:t>recomendados</w:t>
      </w:r>
      <w:r>
        <w:rPr>
          <w:spacing w:val="-11"/>
          <w:sz w:val="20"/>
        </w:rPr>
        <w:t> </w:t>
      </w:r>
      <w:r>
        <w:rPr>
          <w:sz w:val="20"/>
        </w:rPr>
        <w:t>pelo fabricante.</w:t>
      </w:r>
    </w:p>
    <w:p>
      <w:pPr>
        <w:pStyle w:val="BodyText"/>
        <w:rPr>
          <w:sz w:val="22"/>
        </w:rPr>
      </w:pPr>
    </w:p>
    <w:p>
      <w:pPr>
        <w:pStyle w:val="BodyText"/>
        <w:spacing w:before="11"/>
        <w:rPr>
          <w:sz w:val="28"/>
        </w:rPr>
      </w:pPr>
    </w:p>
    <w:p>
      <w:pPr>
        <w:pStyle w:val="Heading2"/>
        <w:numPr>
          <w:ilvl w:val="0"/>
          <w:numId w:val="2"/>
        </w:numPr>
        <w:tabs>
          <w:tab w:pos="1678" w:val="left" w:leader="none"/>
        </w:tabs>
        <w:spacing w:line="240" w:lineRule="auto" w:before="0" w:after="0"/>
        <w:ind w:left="1678" w:right="0" w:hanging="284"/>
        <w:jc w:val="left"/>
      </w:pPr>
      <w:r>
        <w:rPr/>
        <w:t>QUADRO DE DISTRIBUIÇÃO</w:t>
      </w:r>
    </w:p>
    <w:p>
      <w:pPr>
        <w:pStyle w:val="BodyText"/>
        <w:spacing w:line="360" w:lineRule="auto" w:before="115"/>
        <w:ind w:left="262" w:right="391" w:firstLine="1132"/>
        <w:jc w:val="both"/>
      </w:pPr>
      <w:r>
        <w:rPr/>
        <w:t>O Quadro deverá ter caixa metálica, em chapa de ferro, com tampa e fecho bloqueável, barramentos trifásicos e barra para neutro e terra independentes, espaço para futuras ampliações em torno de 20% da quantidade total de disjuntores. Os equipamentos internos deverão atender a IEC/ABNT, tais como disjuntores e etc. O condutor neutro será ligado diretamente à barra de neutro, bem como o de aterramento à respectiva barra de terra.</w:t>
      </w:r>
    </w:p>
    <w:p>
      <w:pPr>
        <w:pStyle w:val="BodyText"/>
        <w:spacing w:line="360" w:lineRule="auto" w:before="2"/>
        <w:ind w:left="262" w:right="391" w:firstLine="1132"/>
        <w:jc w:val="both"/>
      </w:pPr>
      <w:r>
        <w:rPr/>
        <w:t>Na porta do QDG deverá haver uma placa de advertência “CUIDADO ELETRICIDADE”, fixada por rebite ou simplesmente impressa por tintura.</w:t>
      </w:r>
    </w:p>
    <w:p>
      <w:pPr>
        <w:pStyle w:val="BodyText"/>
        <w:spacing w:line="360" w:lineRule="auto"/>
        <w:ind w:left="262" w:right="400" w:firstLine="1132"/>
        <w:jc w:val="both"/>
      </w:pPr>
      <w:r>
        <w:rPr/>
        <w:t>Todos os painéis e quadros devem ser também aterrados convenientemente. Não sendo permitidas ligações diretas de condutores aos terminais dos disjuntores, sem o uso de terminais apropriados.</w:t>
      </w:r>
    </w:p>
    <w:p>
      <w:pPr>
        <w:pStyle w:val="BodyText"/>
        <w:ind w:left="1394"/>
      </w:pPr>
      <w:r>
        <w:rPr/>
        <w:t>O quadro utilizado no projeto tem a seguinte especificação:</w:t>
      </w:r>
    </w:p>
    <w:p>
      <w:pPr>
        <w:pStyle w:val="ListParagraph"/>
        <w:numPr>
          <w:ilvl w:val="1"/>
          <w:numId w:val="5"/>
        </w:numPr>
        <w:tabs>
          <w:tab w:pos="1678" w:val="left" w:leader="none"/>
        </w:tabs>
        <w:spacing w:line="355" w:lineRule="auto" w:before="112" w:after="0"/>
        <w:ind w:left="262" w:right="392" w:firstLine="1132"/>
        <w:jc w:val="left"/>
        <w:rPr>
          <w:sz w:val="20"/>
        </w:rPr>
      </w:pPr>
      <w:r>
        <w:rPr>
          <w:b/>
          <w:sz w:val="20"/>
        </w:rPr>
        <w:t>QD1: </w:t>
      </w:r>
      <w:r>
        <w:rPr>
          <w:sz w:val="20"/>
        </w:rPr>
        <w:t>Quadro de distribuição de embutir tripolar, 6 posições para disjuntores tripolares a partir de 70A, com barramento principal de 225A e barramento secundário de</w:t>
      </w:r>
      <w:r>
        <w:rPr>
          <w:spacing w:val="-3"/>
          <w:sz w:val="20"/>
        </w:rPr>
        <w:t> </w:t>
      </w:r>
      <w:r>
        <w:rPr>
          <w:sz w:val="20"/>
        </w:rPr>
        <w:t>200A.</w:t>
      </w:r>
    </w:p>
    <w:p>
      <w:pPr>
        <w:pStyle w:val="BodyText"/>
        <w:spacing w:before="5"/>
        <w:ind w:left="1450"/>
      </w:pPr>
      <w:r>
        <w:rPr/>
        <w:t>Alimentadores: 2x3#95(95)50, abrigados em eletroduto 2x3”.</w:t>
      </w:r>
    </w:p>
    <w:p>
      <w:pPr>
        <w:pStyle w:val="ListParagraph"/>
        <w:numPr>
          <w:ilvl w:val="1"/>
          <w:numId w:val="5"/>
        </w:numPr>
        <w:tabs>
          <w:tab w:pos="1678" w:val="left" w:leader="none"/>
        </w:tabs>
        <w:spacing w:line="355" w:lineRule="auto" w:before="111" w:after="0"/>
        <w:ind w:left="262" w:right="399" w:firstLine="1132"/>
        <w:jc w:val="left"/>
        <w:rPr>
          <w:sz w:val="20"/>
        </w:rPr>
      </w:pPr>
      <w:r>
        <w:rPr>
          <w:b/>
          <w:sz w:val="20"/>
        </w:rPr>
        <w:t>QD2: </w:t>
      </w:r>
      <w:r>
        <w:rPr>
          <w:sz w:val="20"/>
        </w:rPr>
        <w:t>Quadro de distribuição de embutir tripolar, 40 posições, disjuntor tripolar de 40A com barramento de</w:t>
      </w:r>
      <w:r>
        <w:rPr>
          <w:spacing w:val="1"/>
          <w:sz w:val="20"/>
        </w:rPr>
        <w:t> </w:t>
      </w:r>
      <w:r>
        <w:rPr>
          <w:sz w:val="20"/>
        </w:rPr>
        <w:t>150A.</w:t>
      </w:r>
    </w:p>
    <w:p>
      <w:pPr>
        <w:pStyle w:val="BodyText"/>
        <w:spacing w:before="2"/>
        <w:ind w:left="1394"/>
      </w:pPr>
      <w:r>
        <w:rPr/>
        <w:t>Padrão de Medição do Tipo T1</w:t>
      </w:r>
    </w:p>
    <w:p>
      <w:pPr>
        <w:pStyle w:val="BodyText"/>
        <w:spacing w:before="116"/>
        <w:ind w:left="1450"/>
      </w:pPr>
      <w:r>
        <w:rPr/>
        <w:t>Alimentadores: 3#10(10)10, abrigados em eletroduto 1.1/2”.</w:t>
      </w:r>
    </w:p>
    <w:p>
      <w:pPr>
        <w:pStyle w:val="BodyText"/>
        <w:rPr>
          <w:sz w:val="22"/>
        </w:rPr>
      </w:pPr>
    </w:p>
    <w:p>
      <w:pPr>
        <w:pStyle w:val="BodyText"/>
        <w:spacing w:before="11"/>
        <w:rPr>
          <w:sz w:val="17"/>
        </w:rPr>
      </w:pPr>
    </w:p>
    <w:p>
      <w:pPr>
        <w:pStyle w:val="ListParagraph"/>
        <w:numPr>
          <w:ilvl w:val="1"/>
          <w:numId w:val="5"/>
        </w:numPr>
        <w:tabs>
          <w:tab w:pos="1701" w:val="left" w:leader="none"/>
          <w:tab w:pos="1702" w:val="left" w:leader="none"/>
        </w:tabs>
        <w:spacing w:line="352" w:lineRule="auto" w:before="0" w:after="0"/>
        <w:ind w:left="1702" w:right="391" w:hanging="360"/>
        <w:jc w:val="left"/>
        <w:rPr>
          <w:sz w:val="20"/>
        </w:rPr>
      </w:pPr>
      <w:r>
        <w:rPr>
          <w:b/>
          <w:sz w:val="20"/>
        </w:rPr>
        <w:t>QD3</w:t>
      </w:r>
      <w:r>
        <w:rPr>
          <w:b/>
          <w:spacing w:val="-4"/>
          <w:sz w:val="20"/>
        </w:rPr>
        <w:t> </w:t>
      </w:r>
      <w:r>
        <w:rPr>
          <w:b/>
          <w:sz w:val="20"/>
        </w:rPr>
        <w:t>A</w:t>
      </w:r>
      <w:r>
        <w:rPr>
          <w:b/>
          <w:spacing w:val="-12"/>
          <w:sz w:val="20"/>
        </w:rPr>
        <w:t> </w:t>
      </w:r>
      <w:r>
        <w:rPr>
          <w:b/>
          <w:sz w:val="20"/>
        </w:rPr>
        <w:t>QD21:</w:t>
      </w:r>
      <w:r>
        <w:rPr>
          <w:b/>
          <w:spacing w:val="-7"/>
          <w:sz w:val="20"/>
        </w:rPr>
        <w:t> </w:t>
      </w:r>
      <w:r>
        <w:rPr>
          <w:sz w:val="20"/>
        </w:rPr>
        <w:t>Quadro</w:t>
      </w:r>
      <w:r>
        <w:rPr>
          <w:spacing w:val="-6"/>
          <w:sz w:val="20"/>
        </w:rPr>
        <w:t> </w:t>
      </w:r>
      <w:r>
        <w:rPr>
          <w:sz w:val="20"/>
        </w:rPr>
        <w:t>de</w:t>
      </w:r>
      <w:r>
        <w:rPr>
          <w:spacing w:val="-6"/>
          <w:sz w:val="20"/>
        </w:rPr>
        <w:t> </w:t>
      </w:r>
      <w:r>
        <w:rPr>
          <w:sz w:val="20"/>
        </w:rPr>
        <w:t>distribuição</w:t>
      </w:r>
      <w:r>
        <w:rPr>
          <w:spacing w:val="-8"/>
          <w:sz w:val="20"/>
        </w:rPr>
        <w:t> </w:t>
      </w:r>
      <w:r>
        <w:rPr>
          <w:sz w:val="20"/>
        </w:rPr>
        <w:t>de</w:t>
      </w:r>
      <w:r>
        <w:rPr>
          <w:spacing w:val="-6"/>
          <w:sz w:val="20"/>
        </w:rPr>
        <w:t> </w:t>
      </w:r>
      <w:r>
        <w:rPr>
          <w:sz w:val="20"/>
        </w:rPr>
        <w:t>embutir</w:t>
      </w:r>
      <w:r>
        <w:rPr>
          <w:spacing w:val="-5"/>
          <w:sz w:val="20"/>
        </w:rPr>
        <w:t> </w:t>
      </w:r>
      <w:r>
        <w:rPr>
          <w:sz w:val="20"/>
        </w:rPr>
        <w:t>bipolar,</w:t>
      </w:r>
      <w:r>
        <w:rPr>
          <w:spacing w:val="-7"/>
          <w:sz w:val="20"/>
        </w:rPr>
        <w:t> </w:t>
      </w:r>
      <w:r>
        <w:rPr>
          <w:sz w:val="20"/>
        </w:rPr>
        <w:t>12</w:t>
      </w:r>
      <w:r>
        <w:rPr>
          <w:spacing w:val="-6"/>
          <w:sz w:val="20"/>
        </w:rPr>
        <w:t> </w:t>
      </w:r>
      <w:r>
        <w:rPr>
          <w:sz w:val="20"/>
        </w:rPr>
        <w:t>posições,</w:t>
      </w:r>
      <w:r>
        <w:rPr>
          <w:spacing w:val="-6"/>
          <w:sz w:val="20"/>
        </w:rPr>
        <w:t> </w:t>
      </w:r>
      <w:r>
        <w:rPr>
          <w:sz w:val="20"/>
        </w:rPr>
        <w:t>disjuntor</w:t>
      </w:r>
      <w:r>
        <w:rPr>
          <w:spacing w:val="-5"/>
          <w:sz w:val="20"/>
        </w:rPr>
        <w:t> </w:t>
      </w:r>
      <w:r>
        <w:rPr>
          <w:sz w:val="20"/>
        </w:rPr>
        <w:t>bipolar de 40A e barramento de</w:t>
      </w:r>
      <w:r>
        <w:rPr>
          <w:spacing w:val="-3"/>
          <w:sz w:val="20"/>
        </w:rPr>
        <w:t> </w:t>
      </w:r>
      <w:r>
        <w:rPr>
          <w:sz w:val="20"/>
        </w:rPr>
        <w:t>150A.</w:t>
      </w:r>
    </w:p>
    <w:p>
      <w:pPr>
        <w:pStyle w:val="BodyText"/>
        <w:spacing w:before="6"/>
        <w:ind w:left="1702"/>
      </w:pPr>
      <w:r>
        <w:rPr/>
        <w:t>Padrão de Medição do Tipo B1</w:t>
      </w:r>
    </w:p>
    <w:p>
      <w:pPr>
        <w:pStyle w:val="BodyText"/>
        <w:spacing w:before="114"/>
        <w:ind w:left="1450"/>
      </w:pPr>
      <w:r>
        <w:rPr/>
        <w:t>Alimentadores: 2#10(10)10, abrigados em eletroduto 1.1/2”.</w:t>
      </w:r>
    </w:p>
    <w:p>
      <w:pPr>
        <w:pStyle w:val="BodyText"/>
        <w:rPr>
          <w:sz w:val="22"/>
        </w:rPr>
      </w:pPr>
    </w:p>
    <w:p>
      <w:pPr>
        <w:pStyle w:val="BodyText"/>
        <w:rPr>
          <w:sz w:val="22"/>
        </w:rPr>
      </w:pPr>
    </w:p>
    <w:p>
      <w:pPr>
        <w:pStyle w:val="BodyText"/>
        <w:spacing w:before="2"/>
        <w:rPr>
          <w:sz w:val="26"/>
        </w:rPr>
      </w:pPr>
    </w:p>
    <w:p>
      <w:pPr>
        <w:pStyle w:val="BodyText"/>
        <w:spacing w:line="360" w:lineRule="auto"/>
        <w:ind w:left="262" w:right="395" w:firstLine="1132"/>
        <w:jc w:val="both"/>
      </w:pPr>
      <w:r>
        <w:rPr/>
        <w:t>Todos os quadros de distribuição do projeto devem ser aterrados. Deve ser feita na edificação</w:t>
      </w:r>
      <w:r>
        <w:rPr>
          <w:spacing w:val="-14"/>
        </w:rPr>
        <w:t> </w:t>
      </w:r>
      <w:r>
        <w:rPr/>
        <w:t>a</w:t>
      </w:r>
      <w:r>
        <w:rPr>
          <w:spacing w:val="-10"/>
        </w:rPr>
        <w:t> </w:t>
      </w:r>
      <w:r>
        <w:rPr/>
        <w:t>equalização</w:t>
      </w:r>
      <w:r>
        <w:rPr>
          <w:spacing w:val="-13"/>
        </w:rPr>
        <w:t> </w:t>
      </w:r>
      <w:r>
        <w:rPr/>
        <w:t>de</w:t>
      </w:r>
      <w:r>
        <w:rPr>
          <w:spacing w:val="-11"/>
        </w:rPr>
        <w:t> </w:t>
      </w:r>
      <w:r>
        <w:rPr/>
        <w:t>potencial,</w:t>
      </w:r>
      <w:r>
        <w:rPr>
          <w:spacing w:val="-13"/>
        </w:rPr>
        <w:t> </w:t>
      </w:r>
      <w:r>
        <w:rPr/>
        <w:t>interligando</w:t>
      </w:r>
      <w:r>
        <w:rPr>
          <w:spacing w:val="-13"/>
        </w:rPr>
        <w:t> </w:t>
      </w:r>
      <w:r>
        <w:rPr/>
        <w:t>o</w:t>
      </w:r>
      <w:r>
        <w:rPr>
          <w:spacing w:val="-11"/>
        </w:rPr>
        <w:t> </w:t>
      </w:r>
      <w:r>
        <w:rPr/>
        <w:t>aterramento</w:t>
      </w:r>
      <w:r>
        <w:rPr>
          <w:spacing w:val="-13"/>
        </w:rPr>
        <w:t> </w:t>
      </w:r>
      <w:r>
        <w:rPr/>
        <w:t>do</w:t>
      </w:r>
      <w:r>
        <w:rPr>
          <w:spacing w:val="-13"/>
        </w:rPr>
        <w:t> </w:t>
      </w:r>
      <w:r>
        <w:rPr/>
        <w:t>QDG</w:t>
      </w:r>
      <w:r>
        <w:rPr>
          <w:spacing w:val="-11"/>
        </w:rPr>
        <w:t> </w:t>
      </w:r>
      <w:r>
        <w:rPr/>
        <w:t>a</w:t>
      </w:r>
      <w:r>
        <w:rPr>
          <w:spacing w:val="-13"/>
        </w:rPr>
        <w:t> </w:t>
      </w:r>
      <w:r>
        <w:rPr/>
        <w:t>Caixa</w:t>
      </w:r>
      <w:r>
        <w:rPr>
          <w:spacing w:val="-10"/>
        </w:rPr>
        <w:t> </w:t>
      </w:r>
      <w:r>
        <w:rPr/>
        <w:t>de</w:t>
      </w:r>
      <w:r>
        <w:rPr>
          <w:spacing w:val="-14"/>
        </w:rPr>
        <w:t> </w:t>
      </w:r>
      <w:r>
        <w:rPr/>
        <w:t>Equalização</w:t>
      </w:r>
      <w:r>
        <w:rPr>
          <w:spacing w:val="-13"/>
        </w:rPr>
        <w:t> </w:t>
      </w:r>
      <w:r>
        <w:rPr/>
        <w:t>onde será também interligada a malha de aterramento do</w:t>
      </w:r>
      <w:r>
        <w:rPr>
          <w:spacing w:val="1"/>
        </w:rPr>
        <w:t> </w:t>
      </w:r>
      <w:r>
        <w:rPr/>
        <w:t>SPDA.</w:t>
      </w:r>
    </w:p>
    <w:p>
      <w:pPr>
        <w:pStyle w:val="BodyText"/>
      </w:pPr>
    </w:p>
    <w:p>
      <w:pPr>
        <w:pStyle w:val="BodyText"/>
      </w:pPr>
    </w:p>
    <w:p>
      <w:pPr>
        <w:pStyle w:val="BodyText"/>
      </w:pPr>
    </w:p>
    <w:p>
      <w:pPr>
        <w:pStyle w:val="BodyText"/>
        <w:spacing w:before="11"/>
        <w:rPr>
          <w:sz w:val="10"/>
        </w:rPr>
      </w:pPr>
      <w:r>
        <w:rPr/>
        <w:pict>
          <v:shape style="position:absolute;margin-left:302.519989pt;margin-top:8.257533pt;width:3.6pt;height:3.6pt;mso-position-horizontal-relative:page;mso-position-vertical-relative:paragraph;z-index:-15711744;mso-wrap-distance-left:0;mso-wrap-distance-right:0" coordorigin="6050,165" coordsize="72,72" path="m6086,165l6072,168,6061,176,6053,187,6050,201,6053,215,6061,227,6072,234,6086,237,6100,234,6112,227,6120,215,6122,201,6120,187,6112,176,6100,168,6086,165xe" filled="true" fillcolor="#7a9fcd" stroked="false">
            <v:path arrowok="t"/>
            <v:fill type="solid"/>
            <w10:wrap type="topAndBottom"/>
          </v:shape>
        </w:pict>
      </w:r>
      <w:r>
        <w:rPr/>
        <w:pict>
          <v:shape style="position:absolute;margin-left:309.959991pt;margin-top:8.257533pt;width:3.6pt;height:3.6pt;mso-position-horizontal-relative:page;mso-position-vertical-relative:paragraph;z-index:-15711232;mso-wrap-distance-left:0;mso-wrap-distance-right:0" coordorigin="6199,165" coordsize="72,72" path="m6235,165l6221,168,6210,176,6202,187,6199,201,6202,215,6210,227,6221,234,6235,237,6249,234,6261,227,6268,215,6271,201,6268,187,6261,176,6249,168,6235,165xe" filled="true" fillcolor="#7a9fcd" stroked="false">
            <v:path arrowok="t"/>
            <v:fill type="solid"/>
            <w10:wrap type="topAndBottom"/>
          </v:shape>
        </w:pict>
      </w:r>
      <w:r>
        <w:rPr/>
        <w:pict>
          <v:shape style="position:absolute;margin-left:317.519989pt;margin-top:8.257533pt;width:3.6pt;height:3.6pt;mso-position-horizontal-relative:page;mso-position-vertical-relative:paragraph;z-index:-15710720;mso-wrap-distance-left:0;mso-wrap-distance-right:0" coordorigin="6350,165" coordsize="72,72" path="m6386,165l6372,168,6361,176,6353,187,6350,201,6353,215,6361,227,6372,234,6386,237,6400,234,6412,227,6420,215,6422,201,6420,187,6412,176,6400,168,6386,165xe" filled="true" fillcolor="#7a9fcd" stroked="false">
            <v:path arrowok="t"/>
            <v:fill type="solid"/>
            <w10:wrap type="topAndBottom"/>
          </v:shape>
        </w:pict>
      </w:r>
    </w:p>
    <w:p>
      <w:pPr>
        <w:spacing w:after="0"/>
        <w:rPr>
          <w:sz w:val="10"/>
        </w:rPr>
        <w:sectPr>
          <w:pgSz w:w="11910" w:h="16840"/>
          <w:pgMar w:header="166" w:footer="435" w:top="1720" w:bottom="620" w:left="1440" w:right="740"/>
        </w:sectPr>
      </w:pPr>
    </w:p>
    <w:p>
      <w:pPr>
        <w:pStyle w:val="BodyText"/>
        <w:spacing w:before="10"/>
        <w:rPr>
          <w:sz w:val="12"/>
        </w:rPr>
      </w:pPr>
    </w:p>
    <w:p>
      <w:pPr>
        <w:pStyle w:val="Heading2"/>
        <w:numPr>
          <w:ilvl w:val="0"/>
          <w:numId w:val="2"/>
        </w:numPr>
        <w:tabs>
          <w:tab w:pos="1678" w:val="left" w:leader="none"/>
        </w:tabs>
        <w:spacing w:line="240" w:lineRule="auto" w:before="93" w:after="0"/>
        <w:ind w:left="1678" w:right="0" w:hanging="284"/>
        <w:jc w:val="left"/>
      </w:pPr>
      <w:r>
        <w:rPr/>
        <w:t>INTERRUPTORES, TOMADAS E LUMINÁRIAS</w:t>
      </w:r>
    </w:p>
    <w:p>
      <w:pPr>
        <w:pStyle w:val="ListParagraph"/>
        <w:numPr>
          <w:ilvl w:val="1"/>
          <w:numId w:val="6"/>
        </w:numPr>
        <w:tabs>
          <w:tab w:pos="2387" w:val="left" w:leader="none"/>
        </w:tabs>
        <w:spacing w:line="240" w:lineRule="auto" w:before="115" w:after="0"/>
        <w:ind w:left="2386" w:right="0" w:hanging="993"/>
        <w:jc w:val="both"/>
        <w:rPr>
          <w:b/>
          <w:sz w:val="20"/>
        </w:rPr>
      </w:pPr>
      <w:r>
        <w:rPr>
          <w:b/>
          <w:sz w:val="20"/>
        </w:rPr>
        <w:t>Acionamento da</w:t>
      </w:r>
      <w:r>
        <w:rPr>
          <w:b/>
          <w:spacing w:val="1"/>
          <w:sz w:val="20"/>
        </w:rPr>
        <w:t> </w:t>
      </w:r>
      <w:r>
        <w:rPr>
          <w:b/>
          <w:sz w:val="20"/>
        </w:rPr>
        <w:t>Iluminação</w:t>
      </w:r>
    </w:p>
    <w:p>
      <w:pPr>
        <w:pStyle w:val="ListParagraph"/>
        <w:numPr>
          <w:ilvl w:val="1"/>
          <w:numId w:val="5"/>
        </w:numPr>
        <w:tabs>
          <w:tab w:pos="1702" w:val="left" w:leader="none"/>
        </w:tabs>
        <w:spacing w:line="350" w:lineRule="auto" w:before="119" w:after="0"/>
        <w:ind w:left="1702" w:right="391" w:hanging="360"/>
        <w:jc w:val="both"/>
        <w:rPr>
          <w:sz w:val="20"/>
        </w:rPr>
      </w:pPr>
      <w:r>
        <w:rPr>
          <w:sz w:val="20"/>
        </w:rPr>
        <w:t>O acionamento da iluminação da área de circulação interna será feito de forma direta através dos disjuntores no quadro de</w:t>
      </w:r>
      <w:r>
        <w:rPr>
          <w:spacing w:val="1"/>
          <w:sz w:val="20"/>
        </w:rPr>
        <w:t> </w:t>
      </w:r>
      <w:r>
        <w:rPr>
          <w:sz w:val="20"/>
        </w:rPr>
        <w:t>distribuição.</w:t>
      </w:r>
    </w:p>
    <w:p>
      <w:pPr>
        <w:pStyle w:val="ListParagraph"/>
        <w:numPr>
          <w:ilvl w:val="1"/>
          <w:numId w:val="5"/>
        </w:numPr>
        <w:tabs>
          <w:tab w:pos="1702" w:val="left" w:leader="none"/>
        </w:tabs>
        <w:spacing w:line="350" w:lineRule="auto" w:before="10" w:after="0"/>
        <w:ind w:left="1702" w:right="396" w:hanging="360"/>
        <w:jc w:val="both"/>
        <w:rPr>
          <w:sz w:val="20"/>
        </w:rPr>
      </w:pPr>
      <w:r>
        <w:rPr>
          <w:sz w:val="20"/>
        </w:rPr>
        <w:t>O acionamento da iluminação do depósito e da administração será feita através de interruptores.</w:t>
      </w:r>
    </w:p>
    <w:p>
      <w:pPr>
        <w:pStyle w:val="Heading2"/>
        <w:numPr>
          <w:ilvl w:val="1"/>
          <w:numId w:val="6"/>
        </w:numPr>
        <w:tabs>
          <w:tab w:pos="2387" w:val="left" w:leader="none"/>
        </w:tabs>
        <w:spacing w:line="240" w:lineRule="auto" w:before="7" w:after="0"/>
        <w:ind w:left="2386" w:right="0" w:hanging="993"/>
        <w:jc w:val="both"/>
      </w:pPr>
      <w:r>
        <w:rPr/>
        <w:t>Tomadas de Energia (Comando/Proteção dos</w:t>
      </w:r>
      <w:r>
        <w:rPr>
          <w:spacing w:val="-4"/>
        </w:rPr>
        <w:t> </w:t>
      </w:r>
      <w:r>
        <w:rPr/>
        <w:t>circuitos)</w:t>
      </w:r>
    </w:p>
    <w:p>
      <w:pPr>
        <w:pStyle w:val="BodyText"/>
        <w:spacing w:line="360" w:lineRule="auto" w:before="115"/>
        <w:ind w:left="262" w:right="392" w:firstLine="1132"/>
        <w:jc w:val="both"/>
      </w:pPr>
      <w:r>
        <w:rPr/>
        <w:t>Todas</w:t>
      </w:r>
      <w:r>
        <w:rPr>
          <w:spacing w:val="-5"/>
        </w:rPr>
        <w:t> </w:t>
      </w:r>
      <w:r>
        <w:rPr/>
        <w:t>as</w:t>
      </w:r>
      <w:r>
        <w:rPr>
          <w:spacing w:val="-4"/>
        </w:rPr>
        <w:t> </w:t>
      </w:r>
      <w:r>
        <w:rPr/>
        <w:t>tomadas</w:t>
      </w:r>
      <w:r>
        <w:rPr>
          <w:spacing w:val="-4"/>
        </w:rPr>
        <w:t> </w:t>
      </w:r>
      <w:r>
        <w:rPr/>
        <w:t>deverão</w:t>
      </w:r>
      <w:r>
        <w:rPr>
          <w:spacing w:val="-2"/>
        </w:rPr>
        <w:t> </w:t>
      </w:r>
      <w:r>
        <w:rPr/>
        <w:t>ser</w:t>
      </w:r>
      <w:r>
        <w:rPr>
          <w:spacing w:val="-4"/>
        </w:rPr>
        <w:t> </w:t>
      </w:r>
      <w:r>
        <w:rPr/>
        <w:t>dotadas</w:t>
      </w:r>
      <w:r>
        <w:rPr>
          <w:spacing w:val="-3"/>
        </w:rPr>
        <w:t> </w:t>
      </w:r>
      <w:r>
        <w:rPr/>
        <w:t>de</w:t>
      </w:r>
      <w:r>
        <w:rPr>
          <w:spacing w:val="-1"/>
        </w:rPr>
        <w:t> </w:t>
      </w:r>
      <w:r>
        <w:rPr/>
        <w:t>polo</w:t>
      </w:r>
      <w:r>
        <w:rPr>
          <w:spacing w:val="-2"/>
        </w:rPr>
        <w:t> </w:t>
      </w:r>
      <w:r>
        <w:rPr/>
        <w:t>de</w:t>
      </w:r>
      <w:r>
        <w:rPr>
          <w:spacing w:val="-6"/>
        </w:rPr>
        <w:t> </w:t>
      </w:r>
      <w:r>
        <w:rPr/>
        <w:t>terra</w:t>
      </w:r>
      <w:r>
        <w:rPr>
          <w:spacing w:val="-5"/>
        </w:rPr>
        <w:t> </w:t>
      </w:r>
      <w:r>
        <w:rPr/>
        <w:t>diferenciado</w:t>
      </w:r>
      <w:r>
        <w:rPr>
          <w:spacing w:val="-5"/>
        </w:rPr>
        <w:t> </w:t>
      </w:r>
      <w:r>
        <w:rPr/>
        <w:t>e</w:t>
      </w:r>
      <w:r>
        <w:rPr>
          <w:spacing w:val="-5"/>
        </w:rPr>
        <w:t> </w:t>
      </w:r>
      <w:r>
        <w:rPr/>
        <w:t>obedecer</w:t>
      </w:r>
      <w:r>
        <w:rPr>
          <w:spacing w:val="-2"/>
        </w:rPr>
        <w:t> </w:t>
      </w:r>
      <w:r>
        <w:rPr/>
        <w:t>à</w:t>
      </w:r>
      <w:r>
        <w:rPr>
          <w:spacing w:val="-4"/>
        </w:rPr>
        <w:t> </w:t>
      </w:r>
      <w:r>
        <w:rPr/>
        <w:t>norma NBR</w:t>
      </w:r>
      <w:r>
        <w:rPr>
          <w:spacing w:val="-2"/>
        </w:rPr>
        <w:t> </w:t>
      </w:r>
      <w:r>
        <w:rPr/>
        <w:t>14136/02.</w:t>
      </w:r>
    </w:p>
    <w:p>
      <w:pPr>
        <w:pStyle w:val="Heading2"/>
        <w:numPr>
          <w:ilvl w:val="1"/>
          <w:numId w:val="6"/>
        </w:numPr>
        <w:tabs>
          <w:tab w:pos="2387" w:val="left" w:leader="none"/>
        </w:tabs>
        <w:spacing w:line="229" w:lineRule="exact" w:before="0" w:after="0"/>
        <w:ind w:left="2386" w:right="0" w:hanging="993"/>
        <w:jc w:val="both"/>
      </w:pPr>
      <w:r>
        <w:rPr/>
        <w:t>Iluminação</w:t>
      </w:r>
    </w:p>
    <w:p>
      <w:pPr>
        <w:pStyle w:val="BodyText"/>
        <w:spacing w:line="360" w:lineRule="auto" w:before="119"/>
        <w:ind w:left="262" w:right="386" w:firstLine="1132"/>
        <w:jc w:val="both"/>
      </w:pPr>
      <w:r>
        <w:rPr/>
        <w:t>O sistema de iluminação foi dimensionado de acordo com os níveis de iluminamento recomendados pela ABNT. Utilizamos luminárias diferenciadas para cada tipo de ambiente, conforme prescreve a norma e os fabricantes.</w:t>
      </w:r>
    </w:p>
    <w:p>
      <w:pPr>
        <w:pStyle w:val="BodyText"/>
        <w:rPr>
          <w:sz w:val="22"/>
        </w:rPr>
      </w:pPr>
    </w:p>
    <w:p>
      <w:pPr>
        <w:pStyle w:val="BodyText"/>
        <w:rPr>
          <w:sz w:val="28"/>
        </w:rPr>
      </w:pPr>
    </w:p>
    <w:p>
      <w:pPr>
        <w:pStyle w:val="Heading2"/>
        <w:numPr>
          <w:ilvl w:val="0"/>
          <w:numId w:val="2"/>
        </w:numPr>
        <w:tabs>
          <w:tab w:pos="1678" w:val="left" w:leader="none"/>
        </w:tabs>
        <w:spacing w:line="240" w:lineRule="auto" w:before="0" w:after="0"/>
        <w:ind w:left="1678" w:right="0" w:hanging="284"/>
        <w:jc w:val="left"/>
      </w:pPr>
      <w:r>
        <w:rPr/>
        <w:t>RECOMENDAÇÕES PARA</w:t>
      </w:r>
      <w:r>
        <w:rPr>
          <w:spacing w:val="-5"/>
        </w:rPr>
        <w:t> </w:t>
      </w:r>
      <w:r>
        <w:rPr/>
        <w:t>EXECUÇÃO</w:t>
      </w:r>
    </w:p>
    <w:p>
      <w:pPr>
        <w:pStyle w:val="ListParagraph"/>
        <w:numPr>
          <w:ilvl w:val="1"/>
          <w:numId w:val="5"/>
        </w:numPr>
        <w:tabs>
          <w:tab w:pos="1678" w:val="left" w:leader="none"/>
        </w:tabs>
        <w:spacing w:line="350" w:lineRule="auto" w:before="119" w:after="0"/>
        <w:ind w:left="262" w:right="400" w:firstLine="1132"/>
        <w:jc w:val="both"/>
        <w:rPr>
          <w:sz w:val="20"/>
        </w:rPr>
      </w:pPr>
      <w:r>
        <w:rPr>
          <w:sz w:val="20"/>
        </w:rPr>
        <w:t>No quadro de distribuição todos os circuitos deverão ser identificados, através de etiquetas, de modo a se ter uma indicação inequívoca da localização das cargas</w:t>
      </w:r>
      <w:r>
        <w:rPr>
          <w:spacing w:val="-13"/>
          <w:sz w:val="20"/>
        </w:rPr>
        <w:t> </w:t>
      </w:r>
      <w:r>
        <w:rPr>
          <w:sz w:val="20"/>
        </w:rPr>
        <w:t>vinculadas;</w:t>
      </w:r>
    </w:p>
    <w:p>
      <w:pPr>
        <w:pStyle w:val="ListParagraph"/>
        <w:numPr>
          <w:ilvl w:val="1"/>
          <w:numId w:val="5"/>
        </w:numPr>
        <w:tabs>
          <w:tab w:pos="1678" w:val="left" w:leader="none"/>
        </w:tabs>
        <w:spacing w:line="240" w:lineRule="auto" w:before="10" w:after="0"/>
        <w:ind w:left="1678" w:right="0" w:hanging="284"/>
        <w:jc w:val="both"/>
        <w:rPr>
          <w:sz w:val="20"/>
        </w:rPr>
      </w:pPr>
      <w:r>
        <w:rPr>
          <w:sz w:val="20"/>
        </w:rPr>
        <w:t>Os condutores deverão apresentar, após a enfiação, perfeita integridade da</w:t>
      </w:r>
      <w:r>
        <w:rPr>
          <w:spacing w:val="-12"/>
          <w:sz w:val="20"/>
        </w:rPr>
        <w:t> </w:t>
      </w:r>
      <w:r>
        <w:rPr>
          <w:sz w:val="20"/>
        </w:rPr>
        <w:t>isolação;</w:t>
      </w:r>
    </w:p>
    <w:p>
      <w:pPr>
        <w:pStyle w:val="ListParagraph"/>
        <w:numPr>
          <w:ilvl w:val="1"/>
          <w:numId w:val="5"/>
        </w:numPr>
        <w:tabs>
          <w:tab w:pos="1678" w:val="left" w:leader="none"/>
        </w:tabs>
        <w:spacing w:line="350" w:lineRule="auto" w:before="115" w:after="0"/>
        <w:ind w:left="262" w:right="391" w:firstLine="1132"/>
        <w:jc w:val="both"/>
        <w:rPr>
          <w:sz w:val="20"/>
        </w:rPr>
      </w:pPr>
      <w:r>
        <w:rPr>
          <w:sz w:val="20"/>
        </w:rPr>
        <w:t>As emendas necessárias deverão ser soldadas e isoladas com fita de alta-fusão de boa qualidade, sendo que as pontas deverão ser</w:t>
      </w:r>
      <w:r>
        <w:rPr>
          <w:spacing w:val="-2"/>
          <w:sz w:val="20"/>
        </w:rPr>
        <w:t> </w:t>
      </w:r>
      <w:r>
        <w:rPr>
          <w:sz w:val="20"/>
        </w:rPr>
        <w:t>estanhadas;</w:t>
      </w:r>
    </w:p>
    <w:p>
      <w:pPr>
        <w:pStyle w:val="ListParagraph"/>
        <w:numPr>
          <w:ilvl w:val="1"/>
          <w:numId w:val="5"/>
        </w:numPr>
        <w:tabs>
          <w:tab w:pos="1678" w:val="left" w:leader="none"/>
        </w:tabs>
        <w:spacing w:line="350" w:lineRule="auto" w:before="10" w:after="0"/>
        <w:ind w:left="262" w:right="387" w:firstLine="1132"/>
        <w:jc w:val="both"/>
        <w:rPr>
          <w:sz w:val="20"/>
        </w:rPr>
      </w:pPr>
      <w:r>
        <w:rPr>
          <w:sz w:val="20"/>
        </w:rPr>
        <w:t>A conexão dos condutores com os disjuntores deverá ser feita com terminais pré- isolados, tipo garfo, olhal ou pino,</w:t>
      </w:r>
      <w:r>
        <w:rPr>
          <w:spacing w:val="-6"/>
          <w:sz w:val="20"/>
        </w:rPr>
        <w:t> </w:t>
      </w:r>
      <w:r>
        <w:rPr>
          <w:sz w:val="20"/>
        </w:rPr>
        <w:t>soldados;</w:t>
      </w:r>
    </w:p>
    <w:p>
      <w:pPr>
        <w:pStyle w:val="ListParagraph"/>
        <w:numPr>
          <w:ilvl w:val="1"/>
          <w:numId w:val="5"/>
        </w:numPr>
        <w:tabs>
          <w:tab w:pos="1678" w:val="left" w:leader="none"/>
        </w:tabs>
        <w:spacing w:line="350" w:lineRule="auto" w:before="10" w:after="0"/>
        <w:ind w:left="262" w:right="399" w:firstLine="1132"/>
        <w:jc w:val="both"/>
        <w:rPr>
          <w:sz w:val="20"/>
        </w:rPr>
      </w:pPr>
      <w:r>
        <w:rPr>
          <w:sz w:val="20"/>
        </w:rPr>
        <w:t>O</w:t>
      </w:r>
      <w:r>
        <w:rPr>
          <w:spacing w:val="-16"/>
          <w:sz w:val="20"/>
        </w:rPr>
        <w:t> </w:t>
      </w:r>
      <w:r>
        <w:rPr>
          <w:sz w:val="20"/>
        </w:rPr>
        <w:t>interior</w:t>
      </w:r>
      <w:r>
        <w:rPr>
          <w:spacing w:val="-14"/>
          <w:sz w:val="20"/>
        </w:rPr>
        <w:t> </w:t>
      </w:r>
      <w:r>
        <w:rPr>
          <w:sz w:val="20"/>
        </w:rPr>
        <w:t>das</w:t>
      </w:r>
      <w:r>
        <w:rPr>
          <w:spacing w:val="-14"/>
          <w:sz w:val="20"/>
        </w:rPr>
        <w:t> </w:t>
      </w:r>
      <w:r>
        <w:rPr>
          <w:sz w:val="20"/>
        </w:rPr>
        <w:t>caixas</w:t>
      </w:r>
      <w:r>
        <w:rPr>
          <w:spacing w:val="-14"/>
          <w:sz w:val="20"/>
        </w:rPr>
        <w:t> </w:t>
      </w:r>
      <w:r>
        <w:rPr>
          <w:sz w:val="20"/>
        </w:rPr>
        <w:t>deve</w:t>
      </w:r>
      <w:r>
        <w:rPr>
          <w:spacing w:val="-15"/>
          <w:sz w:val="20"/>
        </w:rPr>
        <w:t> </w:t>
      </w:r>
      <w:r>
        <w:rPr>
          <w:sz w:val="20"/>
        </w:rPr>
        <w:t>ser</w:t>
      </w:r>
      <w:r>
        <w:rPr>
          <w:spacing w:val="-17"/>
          <w:sz w:val="20"/>
        </w:rPr>
        <w:t> </w:t>
      </w:r>
      <w:r>
        <w:rPr>
          <w:sz w:val="20"/>
        </w:rPr>
        <w:t>deixado</w:t>
      </w:r>
      <w:r>
        <w:rPr>
          <w:spacing w:val="-15"/>
          <w:sz w:val="20"/>
        </w:rPr>
        <w:t> </w:t>
      </w:r>
      <w:r>
        <w:rPr>
          <w:sz w:val="20"/>
        </w:rPr>
        <w:t>perfeitamente</w:t>
      </w:r>
      <w:r>
        <w:rPr>
          <w:spacing w:val="-15"/>
          <w:sz w:val="20"/>
        </w:rPr>
        <w:t> </w:t>
      </w:r>
      <w:r>
        <w:rPr>
          <w:sz w:val="20"/>
        </w:rPr>
        <w:t>limpo,</w:t>
      </w:r>
      <w:r>
        <w:rPr>
          <w:spacing w:val="-17"/>
          <w:sz w:val="20"/>
        </w:rPr>
        <w:t> </w:t>
      </w:r>
      <w:r>
        <w:rPr>
          <w:sz w:val="20"/>
        </w:rPr>
        <w:t>sem</w:t>
      </w:r>
      <w:r>
        <w:rPr>
          <w:spacing w:val="-13"/>
          <w:sz w:val="20"/>
        </w:rPr>
        <w:t> </w:t>
      </w:r>
      <w:r>
        <w:rPr>
          <w:sz w:val="20"/>
        </w:rPr>
        <w:t>restos</w:t>
      </w:r>
      <w:r>
        <w:rPr>
          <w:spacing w:val="-17"/>
          <w:sz w:val="20"/>
        </w:rPr>
        <w:t> </w:t>
      </w:r>
      <w:r>
        <w:rPr>
          <w:sz w:val="20"/>
        </w:rPr>
        <w:t>de</w:t>
      </w:r>
      <w:r>
        <w:rPr>
          <w:spacing w:val="-16"/>
          <w:sz w:val="20"/>
        </w:rPr>
        <w:t> </w:t>
      </w:r>
      <w:r>
        <w:rPr>
          <w:sz w:val="20"/>
        </w:rPr>
        <w:t>barramentos, parafusos ou qualquer outro</w:t>
      </w:r>
      <w:r>
        <w:rPr>
          <w:spacing w:val="-4"/>
          <w:sz w:val="20"/>
        </w:rPr>
        <w:t> </w:t>
      </w:r>
      <w:r>
        <w:rPr>
          <w:sz w:val="20"/>
        </w:rPr>
        <w:t>material;</w:t>
      </w:r>
    </w:p>
    <w:p>
      <w:pPr>
        <w:pStyle w:val="ListParagraph"/>
        <w:numPr>
          <w:ilvl w:val="1"/>
          <w:numId w:val="5"/>
        </w:numPr>
        <w:tabs>
          <w:tab w:pos="1678" w:val="left" w:leader="none"/>
        </w:tabs>
        <w:spacing w:line="355" w:lineRule="auto" w:before="9" w:after="0"/>
        <w:ind w:left="262" w:right="394" w:firstLine="1132"/>
        <w:jc w:val="both"/>
        <w:rPr>
          <w:sz w:val="20"/>
        </w:rPr>
      </w:pPr>
      <w:r>
        <w:rPr>
          <w:sz w:val="20"/>
        </w:rPr>
        <w:t>O padrão geral de qualidade da obra deve </w:t>
      </w:r>
      <w:r>
        <w:rPr>
          <w:spacing w:val="3"/>
          <w:sz w:val="20"/>
        </w:rPr>
        <w:t>ser </w:t>
      </w:r>
      <w:r>
        <w:rPr>
          <w:sz w:val="20"/>
        </w:rPr>
        <w:t>irrepreensível, devendo ser seguidas, além do aqui exposto, as recomendações das normas técnicas pertinentes, especialmente a Norma NBR</w:t>
      </w:r>
      <w:r>
        <w:rPr>
          <w:spacing w:val="-2"/>
          <w:sz w:val="20"/>
        </w:rPr>
        <w:t> </w:t>
      </w:r>
      <w:r>
        <w:rPr>
          <w:sz w:val="20"/>
        </w:rPr>
        <w:t>5410.</w:t>
      </w:r>
    </w:p>
    <w:p>
      <w:pPr>
        <w:pStyle w:val="Heading2"/>
        <w:numPr>
          <w:ilvl w:val="0"/>
          <w:numId w:val="2"/>
        </w:numPr>
        <w:tabs>
          <w:tab w:pos="1678" w:val="left" w:leader="none"/>
        </w:tabs>
        <w:spacing w:line="240" w:lineRule="auto" w:before="3" w:after="0"/>
        <w:ind w:left="1678" w:right="0" w:hanging="284"/>
        <w:jc w:val="left"/>
      </w:pPr>
      <w:r>
        <w:rPr/>
        <w:t>CARGA INSTALADA E</w:t>
      </w:r>
      <w:r>
        <w:rPr>
          <w:spacing w:val="-7"/>
        </w:rPr>
        <w:t> </w:t>
      </w:r>
      <w:r>
        <w:rPr/>
        <w:t>DEMANDA</w:t>
      </w:r>
    </w:p>
    <w:p>
      <w:pPr>
        <w:pStyle w:val="BodyText"/>
        <w:spacing w:before="3"/>
        <w:rPr>
          <w:b/>
          <w:sz w:val="10"/>
        </w:rPr>
      </w:pPr>
    </w:p>
    <w:tbl>
      <w:tblPr>
        <w:tblW w:w="0" w:type="auto"/>
        <w:jc w:val="left"/>
        <w:tblInd w:w="13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34"/>
        <w:gridCol w:w="1343"/>
        <w:gridCol w:w="1069"/>
        <w:gridCol w:w="1137"/>
        <w:gridCol w:w="1134"/>
        <w:gridCol w:w="1137"/>
        <w:gridCol w:w="1700"/>
      </w:tblGrid>
      <w:tr>
        <w:trPr>
          <w:trHeight w:val="340" w:hRule="atLeast"/>
        </w:trPr>
        <w:tc>
          <w:tcPr>
            <w:tcW w:w="9354" w:type="dxa"/>
            <w:gridSpan w:val="7"/>
          </w:tcPr>
          <w:p>
            <w:pPr>
              <w:pStyle w:val="TableParagraph"/>
              <w:spacing w:before="72"/>
              <w:ind w:left="2819" w:right="2804"/>
              <w:jc w:val="center"/>
              <w:rPr>
                <w:b/>
                <w:sz w:val="16"/>
              </w:rPr>
            </w:pPr>
            <w:r>
              <w:rPr>
                <w:b/>
                <w:sz w:val="16"/>
              </w:rPr>
              <w:t>CÁLCULO DA CARGA INSTALADA E DEMANDA</w:t>
            </w:r>
          </w:p>
        </w:tc>
      </w:tr>
      <w:tr>
        <w:trPr>
          <w:trHeight w:val="276" w:hRule="atLeast"/>
        </w:trPr>
        <w:tc>
          <w:tcPr>
            <w:tcW w:w="9354" w:type="dxa"/>
            <w:gridSpan w:val="7"/>
            <w:tcBorders>
              <w:bottom w:val="nil"/>
            </w:tcBorders>
          </w:tcPr>
          <w:p>
            <w:pPr>
              <w:pStyle w:val="TableParagraph"/>
              <w:spacing w:line="182" w:lineRule="exact"/>
              <w:ind w:left="71"/>
              <w:rPr>
                <w:sz w:val="16"/>
              </w:rPr>
            </w:pPr>
            <w:r>
              <w:rPr>
                <w:sz w:val="16"/>
              </w:rPr>
              <w:t>Nome do empreendimento: FEIRA LIVRE</w:t>
            </w:r>
          </w:p>
        </w:tc>
      </w:tr>
      <w:tr>
        <w:trPr>
          <w:trHeight w:val="460" w:hRule="atLeast"/>
        </w:trPr>
        <w:tc>
          <w:tcPr>
            <w:tcW w:w="9354" w:type="dxa"/>
            <w:gridSpan w:val="7"/>
            <w:tcBorders>
              <w:top w:val="nil"/>
              <w:bottom w:val="single" w:sz="4" w:space="0" w:color="000000"/>
            </w:tcBorders>
          </w:tcPr>
          <w:p>
            <w:pPr>
              <w:pStyle w:val="TableParagraph"/>
              <w:spacing w:before="89"/>
              <w:ind w:left="71"/>
              <w:rPr>
                <w:sz w:val="16"/>
              </w:rPr>
            </w:pPr>
            <w:r>
              <w:rPr>
                <w:sz w:val="16"/>
              </w:rPr>
              <w:t>Endereço: AV. PRESIDENTE DUTRA, S/Nº, SETOR INDUSTRIAL, SÃO PEDRO DA CIPA/MT</w:t>
            </w:r>
          </w:p>
        </w:tc>
      </w:tr>
      <w:tr>
        <w:trPr>
          <w:trHeight w:val="361" w:hRule="atLeast"/>
        </w:trPr>
        <w:tc>
          <w:tcPr>
            <w:tcW w:w="9354" w:type="dxa"/>
            <w:gridSpan w:val="7"/>
            <w:tcBorders>
              <w:top w:val="single" w:sz="4" w:space="0" w:color="000000"/>
              <w:bottom w:val="single" w:sz="4" w:space="0" w:color="000000"/>
            </w:tcBorders>
          </w:tcPr>
          <w:p>
            <w:pPr>
              <w:pStyle w:val="TableParagraph"/>
              <w:spacing w:before="82"/>
              <w:ind w:left="71"/>
              <w:rPr>
                <w:b/>
                <w:sz w:val="16"/>
              </w:rPr>
            </w:pPr>
            <w:r>
              <w:rPr>
                <w:b/>
                <w:sz w:val="16"/>
              </w:rPr>
              <w:t>CARGA INSTALADA UNITÁRIA PARA AS BARRACAS – ILUMINAÇÃO / TOMADAS</w:t>
            </w:r>
          </w:p>
        </w:tc>
      </w:tr>
      <w:tr>
        <w:trPr>
          <w:trHeight w:val="520" w:hRule="atLeast"/>
        </w:trPr>
        <w:tc>
          <w:tcPr>
            <w:tcW w:w="1834" w:type="dxa"/>
            <w:tcBorders>
              <w:top w:val="single" w:sz="4" w:space="0" w:color="000000"/>
              <w:bottom w:val="single" w:sz="4" w:space="0" w:color="000000"/>
              <w:right w:val="single" w:sz="4" w:space="0" w:color="000000"/>
            </w:tcBorders>
          </w:tcPr>
          <w:p>
            <w:pPr>
              <w:pStyle w:val="TableParagraph"/>
              <w:spacing w:before="161"/>
              <w:ind w:left="258"/>
              <w:rPr>
                <w:b/>
                <w:sz w:val="16"/>
              </w:rPr>
            </w:pPr>
            <w:r>
              <w:rPr>
                <w:b/>
                <w:sz w:val="16"/>
              </w:rPr>
              <w:t>ESPECIFICAÇÃO</w:t>
            </w:r>
          </w:p>
        </w:tc>
        <w:tc>
          <w:tcPr>
            <w:tcW w:w="1343" w:type="dxa"/>
            <w:tcBorders>
              <w:top w:val="single" w:sz="4" w:space="0" w:color="000000"/>
              <w:left w:val="single" w:sz="4" w:space="0" w:color="000000"/>
              <w:bottom w:val="single" w:sz="4" w:space="0" w:color="000000"/>
              <w:right w:val="single" w:sz="4" w:space="0" w:color="000000"/>
            </w:tcBorders>
          </w:tcPr>
          <w:p>
            <w:pPr>
              <w:pStyle w:val="TableParagraph"/>
              <w:spacing w:before="70"/>
              <w:ind w:left="506" w:right="106" w:hanging="366"/>
              <w:rPr>
                <w:b/>
                <w:sz w:val="16"/>
              </w:rPr>
            </w:pPr>
            <w:r>
              <w:rPr>
                <w:b/>
                <w:sz w:val="16"/>
              </w:rPr>
              <w:t>QUANTIDADE (UN)</w:t>
            </w:r>
          </w:p>
        </w:tc>
        <w:tc>
          <w:tcPr>
            <w:tcW w:w="1069" w:type="dxa"/>
            <w:tcBorders>
              <w:top w:val="single" w:sz="4" w:space="0" w:color="000000"/>
              <w:left w:val="single" w:sz="4" w:space="0" w:color="000000"/>
              <w:bottom w:val="single" w:sz="4" w:space="0" w:color="000000"/>
              <w:right w:val="single" w:sz="4" w:space="0" w:color="000000"/>
            </w:tcBorders>
          </w:tcPr>
          <w:p>
            <w:pPr>
              <w:pStyle w:val="TableParagraph"/>
              <w:spacing w:before="70"/>
              <w:ind w:left="411" w:right="135" w:hanging="236"/>
              <w:rPr>
                <w:b/>
                <w:sz w:val="16"/>
              </w:rPr>
            </w:pPr>
            <w:r>
              <w:rPr>
                <w:b/>
                <w:sz w:val="16"/>
              </w:rPr>
              <w:t>UNIDADE (W)</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70"/>
              <w:ind w:left="441" w:right="73" w:hanging="332"/>
              <w:rPr>
                <w:b/>
                <w:sz w:val="16"/>
              </w:rPr>
            </w:pPr>
            <w:r>
              <w:rPr>
                <w:b/>
                <w:sz w:val="16"/>
              </w:rPr>
              <w:t>SUB-TOTAL (W)</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70"/>
              <w:ind w:left="156" w:right="130"/>
              <w:rPr>
                <w:b/>
                <w:sz w:val="16"/>
              </w:rPr>
            </w:pPr>
            <w:r>
              <w:rPr>
                <w:b/>
                <w:sz w:val="16"/>
              </w:rPr>
              <w:t>FATOR DE DEMANDA</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70"/>
              <w:ind w:left="155" w:right="125" w:firstLine="2"/>
              <w:rPr>
                <w:b/>
                <w:sz w:val="16"/>
              </w:rPr>
            </w:pPr>
            <w:r>
              <w:rPr>
                <w:b/>
                <w:sz w:val="16"/>
              </w:rPr>
              <w:t>FATOR DE POTENCIA</w:t>
            </w:r>
          </w:p>
        </w:tc>
        <w:tc>
          <w:tcPr>
            <w:tcW w:w="1700" w:type="dxa"/>
            <w:tcBorders>
              <w:top w:val="single" w:sz="4" w:space="0" w:color="000000"/>
              <w:left w:val="single" w:sz="4" w:space="0" w:color="000000"/>
              <w:bottom w:val="single" w:sz="4" w:space="0" w:color="000000"/>
            </w:tcBorders>
          </w:tcPr>
          <w:p>
            <w:pPr>
              <w:pStyle w:val="TableParagraph"/>
              <w:spacing w:before="70"/>
              <w:ind w:left="159" w:right="128" w:hanging="5"/>
              <w:rPr>
                <w:b/>
                <w:sz w:val="16"/>
              </w:rPr>
            </w:pPr>
            <w:r>
              <w:rPr>
                <w:b/>
                <w:sz w:val="16"/>
              </w:rPr>
              <w:t>SUB-TOTAL POT. DEMANDADA(VA)</w:t>
            </w:r>
          </w:p>
        </w:tc>
      </w:tr>
      <w:tr>
        <w:trPr>
          <w:trHeight w:val="366" w:hRule="atLeast"/>
        </w:trPr>
        <w:tc>
          <w:tcPr>
            <w:tcW w:w="1834" w:type="dxa"/>
            <w:tcBorders>
              <w:top w:val="single" w:sz="4" w:space="0" w:color="000000"/>
              <w:bottom w:val="single" w:sz="4" w:space="0" w:color="000000"/>
              <w:right w:val="single" w:sz="4" w:space="0" w:color="000000"/>
            </w:tcBorders>
          </w:tcPr>
          <w:p>
            <w:pPr>
              <w:pStyle w:val="TableParagraph"/>
              <w:spacing w:before="87"/>
              <w:ind w:left="71"/>
              <w:rPr>
                <w:sz w:val="16"/>
              </w:rPr>
            </w:pPr>
            <w:r>
              <w:rPr>
                <w:sz w:val="16"/>
              </w:rPr>
              <w:t>Luminária Fluorescente</w:t>
            </w:r>
          </w:p>
        </w:tc>
        <w:tc>
          <w:tcPr>
            <w:tcW w:w="1343" w:type="dxa"/>
            <w:tcBorders>
              <w:top w:val="single" w:sz="4" w:space="0" w:color="000000"/>
              <w:left w:val="single" w:sz="4" w:space="0" w:color="000000"/>
              <w:bottom w:val="single" w:sz="4" w:space="0" w:color="000000"/>
              <w:right w:val="single" w:sz="4" w:space="0" w:color="000000"/>
            </w:tcBorders>
          </w:tcPr>
          <w:p>
            <w:pPr>
              <w:pStyle w:val="TableParagraph"/>
              <w:spacing w:before="87"/>
              <w:ind w:left="18"/>
              <w:jc w:val="center"/>
              <w:rPr>
                <w:sz w:val="16"/>
              </w:rPr>
            </w:pPr>
            <w:r>
              <w:rPr>
                <w:w w:val="100"/>
                <w:sz w:val="16"/>
              </w:rPr>
              <w:t>4</w:t>
            </w:r>
          </w:p>
        </w:tc>
        <w:tc>
          <w:tcPr>
            <w:tcW w:w="1069" w:type="dxa"/>
            <w:tcBorders>
              <w:top w:val="single" w:sz="4" w:space="0" w:color="000000"/>
              <w:left w:val="single" w:sz="4" w:space="0" w:color="000000"/>
              <w:bottom w:val="single" w:sz="4" w:space="0" w:color="000000"/>
              <w:right w:val="single" w:sz="4" w:space="0" w:color="000000"/>
            </w:tcBorders>
          </w:tcPr>
          <w:p>
            <w:pPr>
              <w:pStyle w:val="TableParagraph"/>
              <w:spacing w:before="87"/>
              <w:ind w:left="449"/>
              <w:rPr>
                <w:sz w:val="16"/>
              </w:rPr>
            </w:pPr>
            <w:r>
              <w:rPr>
                <w:sz w:val="16"/>
              </w:rPr>
              <w:t>20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line="180" w:lineRule="exact"/>
              <w:ind w:left="436"/>
              <w:rPr>
                <w:sz w:val="16"/>
              </w:rPr>
            </w:pPr>
            <w:r>
              <w:rPr>
                <w:sz w:val="16"/>
              </w:rPr>
              <w:t>100</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87"/>
              <w:ind w:left="360"/>
              <w:rPr>
                <w:sz w:val="16"/>
              </w:rPr>
            </w:pPr>
            <w:r>
              <w:rPr>
                <w:sz w:val="16"/>
              </w:rPr>
              <w:t>100%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87"/>
              <w:ind w:left="392" w:right="382"/>
              <w:jc w:val="center"/>
              <w:rPr>
                <w:sz w:val="16"/>
              </w:rPr>
            </w:pPr>
            <w:r>
              <w:rPr>
                <w:sz w:val="16"/>
              </w:rPr>
              <w:t>0,97</w:t>
            </w:r>
          </w:p>
        </w:tc>
        <w:tc>
          <w:tcPr>
            <w:tcW w:w="1700" w:type="dxa"/>
            <w:tcBorders>
              <w:top w:val="single" w:sz="4" w:space="0" w:color="000000"/>
              <w:left w:val="single" w:sz="4" w:space="0" w:color="000000"/>
              <w:bottom w:val="single" w:sz="4" w:space="0" w:color="000000"/>
              <w:right w:val="single" w:sz="4" w:space="0" w:color="000000"/>
            </w:tcBorders>
          </w:tcPr>
          <w:p>
            <w:pPr>
              <w:pStyle w:val="TableParagraph"/>
              <w:spacing w:before="87"/>
              <w:ind w:left="693" w:right="690"/>
              <w:jc w:val="center"/>
              <w:rPr>
                <w:sz w:val="16"/>
              </w:rPr>
            </w:pPr>
            <w:r>
              <w:rPr>
                <w:sz w:val="16"/>
              </w:rPr>
              <w:t>103</w:t>
            </w:r>
          </w:p>
        </w:tc>
      </w:tr>
      <w:tr>
        <w:trPr>
          <w:trHeight w:val="299" w:hRule="atLeast"/>
        </w:trPr>
        <w:tc>
          <w:tcPr>
            <w:tcW w:w="1834" w:type="dxa"/>
            <w:tcBorders>
              <w:top w:val="single" w:sz="4" w:space="0" w:color="000000"/>
              <w:bottom w:val="single" w:sz="4" w:space="0" w:color="000000"/>
              <w:right w:val="single" w:sz="4" w:space="0" w:color="000000"/>
            </w:tcBorders>
          </w:tcPr>
          <w:p>
            <w:pPr>
              <w:pStyle w:val="TableParagraph"/>
              <w:spacing w:before="56"/>
              <w:ind w:left="71"/>
              <w:rPr>
                <w:sz w:val="16"/>
              </w:rPr>
            </w:pPr>
            <w:r>
              <w:rPr>
                <w:sz w:val="16"/>
              </w:rPr>
              <w:t>Iluminação Externa</w:t>
            </w:r>
          </w:p>
        </w:tc>
        <w:tc>
          <w:tcPr>
            <w:tcW w:w="1343" w:type="dxa"/>
            <w:tcBorders>
              <w:top w:val="single" w:sz="4" w:space="0" w:color="000000"/>
              <w:left w:val="single" w:sz="4" w:space="0" w:color="000000"/>
              <w:bottom w:val="single" w:sz="4" w:space="0" w:color="000000"/>
              <w:right w:val="single" w:sz="4" w:space="0" w:color="000000"/>
            </w:tcBorders>
          </w:tcPr>
          <w:p>
            <w:pPr>
              <w:pStyle w:val="TableParagraph"/>
              <w:spacing w:before="56"/>
              <w:ind w:left="18"/>
              <w:jc w:val="center"/>
              <w:rPr>
                <w:sz w:val="16"/>
              </w:rPr>
            </w:pPr>
            <w:r>
              <w:rPr>
                <w:w w:val="100"/>
                <w:sz w:val="16"/>
              </w:rPr>
              <w:t>2</w:t>
            </w:r>
          </w:p>
        </w:tc>
        <w:tc>
          <w:tcPr>
            <w:tcW w:w="1069" w:type="dxa"/>
            <w:tcBorders>
              <w:top w:val="single" w:sz="4" w:space="0" w:color="000000"/>
              <w:left w:val="single" w:sz="4" w:space="0" w:color="000000"/>
              <w:bottom w:val="single" w:sz="4" w:space="0" w:color="000000"/>
              <w:right w:val="single" w:sz="4" w:space="0" w:color="000000"/>
            </w:tcBorders>
          </w:tcPr>
          <w:p>
            <w:pPr>
              <w:pStyle w:val="TableParagraph"/>
              <w:spacing w:before="56"/>
              <w:ind w:left="449"/>
              <w:rPr>
                <w:sz w:val="16"/>
              </w:rPr>
            </w:pPr>
            <w:r>
              <w:rPr>
                <w:sz w:val="16"/>
              </w:rPr>
              <w:t>20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6"/>
              <w:ind w:left="482"/>
              <w:rPr>
                <w:sz w:val="16"/>
              </w:rPr>
            </w:pPr>
            <w:r>
              <w:rPr>
                <w:sz w:val="16"/>
              </w:rPr>
              <w:t>40</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56"/>
              <w:ind w:left="360"/>
              <w:rPr>
                <w:sz w:val="16"/>
              </w:rPr>
            </w:pPr>
            <w:r>
              <w:rPr>
                <w:sz w:val="16"/>
              </w:rPr>
              <w:t>100%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6"/>
              <w:ind w:left="392" w:right="382"/>
              <w:jc w:val="center"/>
              <w:rPr>
                <w:sz w:val="16"/>
              </w:rPr>
            </w:pPr>
            <w:r>
              <w:rPr>
                <w:sz w:val="16"/>
              </w:rPr>
              <w:t>0,90</w:t>
            </w:r>
          </w:p>
        </w:tc>
        <w:tc>
          <w:tcPr>
            <w:tcW w:w="1700" w:type="dxa"/>
            <w:tcBorders>
              <w:top w:val="single" w:sz="4" w:space="0" w:color="000000"/>
              <w:left w:val="single" w:sz="4" w:space="0" w:color="000000"/>
              <w:bottom w:val="single" w:sz="4" w:space="0" w:color="000000"/>
              <w:right w:val="single" w:sz="4" w:space="0" w:color="000000"/>
            </w:tcBorders>
          </w:tcPr>
          <w:p>
            <w:pPr>
              <w:pStyle w:val="TableParagraph"/>
              <w:spacing w:before="56"/>
              <w:ind w:left="693" w:right="687"/>
              <w:jc w:val="center"/>
              <w:rPr>
                <w:sz w:val="16"/>
              </w:rPr>
            </w:pPr>
            <w:r>
              <w:rPr>
                <w:sz w:val="16"/>
              </w:rPr>
              <w:t>44</w:t>
            </w:r>
          </w:p>
        </w:tc>
      </w:tr>
      <w:tr>
        <w:trPr>
          <w:trHeight w:val="301" w:hRule="atLeast"/>
        </w:trPr>
        <w:tc>
          <w:tcPr>
            <w:tcW w:w="1834" w:type="dxa"/>
            <w:tcBorders>
              <w:top w:val="single" w:sz="4" w:space="0" w:color="000000"/>
              <w:bottom w:val="single" w:sz="4" w:space="0" w:color="000000"/>
              <w:right w:val="single" w:sz="4" w:space="0" w:color="000000"/>
            </w:tcBorders>
          </w:tcPr>
          <w:p>
            <w:pPr>
              <w:pStyle w:val="TableParagraph"/>
              <w:spacing w:before="56"/>
              <w:ind w:left="71"/>
              <w:rPr>
                <w:sz w:val="16"/>
              </w:rPr>
            </w:pPr>
            <w:r>
              <w:rPr>
                <w:sz w:val="16"/>
              </w:rPr>
              <w:t>TUGS</w:t>
            </w:r>
          </w:p>
        </w:tc>
        <w:tc>
          <w:tcPr>
            <w:tcW w:w="1343" w:type="dxa"/>
            <w:tcBorders>
              <w:top w:val="single" w:sz="4" w:space="0" w:color="000000"/>
              <w:left w:val="single" w:sz="4" w:space="0" w:color="000000"/>
              <w:bottom w:val="single" w:sz="4" w:space="0" w:color="000000"/>
              <w:right w:val="single" w:sz="4" w:space="0" w:color="000000"/>
            </w:tcBorders>
          </w:tcPr>
          <w:p>
            <w:pPr>
              <w:pStyle w:val="TableParagraph"/>
              <w:spacing w:before="56"/>
              <w:ind w:left="18"/>
              <w:jc w:val="center"/>
              <w:rPr>
                <w:sz w:val="16"/>
              </w:rPr>
            </w:pPr>
            <w:r>
              <w:rPr>
                <w:w w:val="100"/>
                <w:sz w:val="16"/>
              </w:rPr>
              <w:t>2</w:t>
            </w:r>
          </w:p>
        </w:tc>
        <w:tc>
          <w:tcPr>
            <w:tcW w:w="1069" w:type="dxa"/>
            <w:tcBorders>
              <w:top w:val="single" w:sz="4" w:space="0" w:color="000000"/>
              <w:left w:val="single" w:sz="4" w:space="0" w:color="000000"/>
              <w:bottom w:val="single" w:sz="4" w:space="0" w:color="000000"/>
              <w:right w:val="single" w:sz="4" w:space="0" w:color="000000"/>
            </w:tcBorders>
          </w:tcPr>
          <w:p>
            <w:pPr>
              <w:pStyle w:val="TableParagraph"/>
              <w:spacing w:before="56"/>
              <w:ind w:left="406"/>
              <w:rPr>
                <w:sz w:val="16"/>
              </w:rPr>
            </w:pPr>
            <w:r>
              <w:rPr>
                <w:sz w:val="16"/>
              </w:rPr>
              <w:t>300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6"/>
              <w:ind w:left="436"/>
              <w:rPr>
                <w:sz w:val="16"/>
              </w:rPr>
            </w:pPr>
            <w:r>
              <w:rPr>
                <w:sz w:val="16"/>
              </w:rPr>
              <w:t>600</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56"/>
              <w:ind w:left="360"/>
              <w:rPr>
                <w:sz w:val="16"/>
              </w:rPr>
            </w:pPr>
            <w:r>
              <w:rPr>
                <w:sz w:val="16"/>
              </w:rPr>
              <w:t>100%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6"/>
              <w:ind w:left="392" w:right="382"/>
              <w:jc w:val="center"/>
              <w:rPr>
                <w:sz w:val="16"/>
              </w:rPr>
            </w:pPr>
            <w:r>
              <w:rPr>
                <w:sz w:val="16"/>
              </w:rPr>
              <w:t>0,92</w:t>
            </w:r>
          </w:p>
        </w:tc>
        <w:tc>
          <w:tcPr>
            <w:tcW w:w="1700" w:type="dxa"/>
            <w:tcBorders>
              <w:top w:val="single" w:sz="4" w:space="0" w:color="000000"/>
              <w:left w:val="single" w:sz="4" w:space="0" w:color="000000"/>
              <w:bottom w:val="single" w:sz="4" w:space="0" w:color="000000"/>
              <w:right w:val="single" w:sz="4" w:space="0" w:color="000000"/>
            </w:tcBorders>
          </w:tcPr>
          <w:p>
            <w:pPr>
              <w:pStyle w:val="TableParagraph"/>
              <w:spacing w:before="56"/>
              <w:ind w:left="693" w:right="690"/>
              <w:jc w:val="center"/>
              <w:rPr>
                <w:sz w:val="16"/>
              </w:rPr>
            </w:pPr>
            <w:r>
              <w:rPr>
                <w:sz w:val="16"/>
              </w:rPr>
              <w:t>652</w:t>
            </w:r>
          </w:p>
        </w:tc>
      </w:tr>
      <w:tr>
        <w:trPr>
          <w:trHeight w:val="299" w:hRule="atLeast"/>
        </w:trPr>
        <w:tc>
          <w:tcPr>
            <w:tcW w:w="1834" w:type="dxa"/>
            <w:tcBorders>
              <w:top w:val="single" w:sz="4" w:space="0" w:color="000000"/>
              <w:bottom w:val="single" w:sz="4" w:space="0" w:color="000000"/>
              <w:right w:val="single" w:sz="4" w:space="0" w:color="000000"/>
            </w:tcBorders>
          </w:tcPr>
          <w:p>
            <w:pPr>
              <w:pStyle w:val="TableParagraph"/>
              <w:spacing w:before="53"/>
              <w:ind w:left="71"/>
              <w:rPr>
                <w:sz w:val="16"/>
              </w:rPr>
            </w:pPr>
            <w:r>
              <w:rPr>
                <w:sz w:val="16"/>
              </w:rPr>
              <w:t>TUGS</w:t>
            </w:r>
          </w:p>
        </w:tc>
        <w:tc>
          <w:tcPr>
            <w:tcW w:w="1343" w:type="dxa"/>
            <w:tcBorders>
              <w:top w:val="single" w:sz="4" w:space="0" w:color="000000"/>
              <w:left w:val="single" w:sz="4" w:space="0" w:color="000000"/>
              <w:bottom w:val="single" w:sz="4" w:space="0" w:color="000000"/>
              <w:right w:val="single" w:sz="4" w:space="0" w:color="000000"/>
            </w:tcBorders>
          </w:tcPr>
          <w:p>
            <w:pPr>
              <w:pStyle w:val="TableParagraph"/>
              <w:spacing w:before="53"/>
              <w:ind w:left="18"/>
              <w:jc w:val="center"/>
              <w:rPr>
                <w:sz w:val="16"/>
              </w:rPr>
            </w:pPr>
            <w:r>
              <w:rPr>
                <w:w w:val="100"/>
                <w:sz w:val="16"/>
              </w:rPr>
              <w:t>2</w:t>
            </w:r>
          </w:p>
        </w:tc>
        <w:tc>
          <w:tcPr>
            <w:tcW w:w="1069" w:type="dxa"/>
            <w:tcBorders>
              <w:top w:val="single" w:sz="4" w:space="0" w:color="000000"/>
              <w:left w:val="single" w:sz="4" w:space="0" w:color="000000"/>
              <w:bottom w:val="single" w:sz="4" w:space="0" w:color="000000"/>
              <w:right w:val="single" w:sz="4" w:space="0" w:color="000000"/>
            </w:tcBorders>
          </w:tcPr>
          <w:p>
            <w:pPr>
              <w:pStyle w:val="TableParagraph"/>
              <w:spacing w:before="53"/>
              <w:ind w:left="406"/>
              <w:rPr>
                <w:sz w:val="16"/>
              </w:rPr>
            </w:pPr>
            <w:r>
              <w:rPr>
                <w:sz w:val="16"/>
              </w:rPr>
              <w:t>200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3"/>
              <w:ind w:left="436"/>
              <w:rPr>
                <w:sz w:val="16"/>
              </w:rPr>
            </w:pPr>
            <w:r>
              <w:rPr>
                <w:sz w:val="16"/>
              </w:rPr>
              <w:t>400</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53"/>
              <w:ind w:left="360"/>
              <w:rPr>
                <w:sz w:val="16"/>
              </w:rPr>
            </w:pPr>
            <w:r>
              <w:rPr>
                <w:sz w:val="16"/>
              </w:rPr>
              <w:t>100%</w:t>
            </w:r>
          </w:p>
        </w:tc>
        <w:tc>
          <w:tcPr>
            <w:tcW w:w="1137" w:type="dxa"/>
            <w:tcBorders>
              <w:top w:val="single" w:sz="4" w:space="0" w:color="000000"/>
              <w:left w:val="single" w:sz="4" w:space="0" w:color="000000"/>
              <w:bottom w:val="single" w:sz="4" w:space="0" w:color="000000"/>
              <w:right w:val="single" w:sz="4" w:space="0" w:color="000000"/>
            </w:tcBorders>
          </w:tcPr>
          <w:p>
            <w:pPr>
              <w:pStyle w:val="TableParagraph"/>
              <w:spacing w:before="53"/>
              <w:ind w:left="392" w:right="382"/>
              <w:jc w:val="center"/>
              <w:rPr>
                <w:sz w:val="16"/>
              </w:rPr>
            </w:pPr>
            <w:r>
              <w:rPr>
                <w:sz w:val="16"/>
              </w:rPr>
              <w:t>0,90</w:t>
            </w:r>
          </w:p>
        </w:tc>
        <w:tc>
          <w:tcPr>
            <w:tcW w:w="1700" w:type="dxa"/>
            <w:tcBorders>
              <w:top w:val="single" w:sz="4" w:space="0" w:color="000000"/>
              <w:left w:val="single" w:sz="4" w:space="0" w:color="000000"/>
              <w:bottom w:val="single" w:sz="4" w:space="0" w:color="000000"/>
              <w:right w:val="single" w:sz="4" w:space="0" w:color="000000"/>
            </w:tcBorders>
          </w:tcPr>
          <w:p>
            <w:pPr>
              <w:pStyle w:val="TableParagraph"/>
              <w:spacing w:before="53"/>
              <w:ind w:left="693" w:right="690"/>
              <w:jc w:val="center"/>
              <w:rPr>
                <w:sz w:val="16"/>
              </w:rPr>
            </w:pPr>
            <w:r>
              <w:rPr>
                <w:sz w:val="16"/>
              </w:rPr>
              <w:t>444</w:t>
            </w:r>
          </w:p>
        </w:tc>
      </w:tr>
    </w:tbl>
    <w:p>
      <w:pPr>
        <w:pStyle w:val="BodyText"/>
        <w:rPr>
          <w:b/>
          <w:sz w:val="16"/>
        </w:rPr>
      </w:pPr>
      <w:r>
        <w:rPr/>
        <w:pict>
          <v:shape style="position:absolute;margin-left:302.519989pt;margin-top:11.184pt;width:3.6pt;height:3.6pt;mso-position-horizontal-relative:page;mso-position-vertical-relative:paragraph;z-index:-15710208;mso-wrap-distance-left:0;mso-wrap-distance-right:0" coordorigin="6050,224" coordsize="72,72" path="m6086,224l6072,227,6061,234,6053,246,6050,260,6053,274,6061,285,6072,293,6086,296,6100,293,6112,285,6120,274,6122,260,6120,246,6112,234,6100,227,6086,224xe" filled="true" fillcolor="#7a9fcd" stroked="false">
            <v:path arrowok="t"/>
            <v:fill type="solid"/>
            <w10:wrap type="topAndBottom"/>
          </v:shape>
        </w:pict>
      </w:r>
      <w:r>
        <w:rPr/>
        <w:pict>
          <v:shape style="position:absolute;margin-left:309.959991pt;margin-top:11.184pt;width:3.6pt;height:3.6pt;mso-position-horizontal-relative:page;mso-position-vertical-relative:paragraph;z-index:-15709696;mso-wrap-distance-left:0;mso-wrap-distance-right:0" coordorigin="6199,224" coordsize="72,72" path="m6235,224l6221,227,6210,234,6202,246,6199,260,6202,274,6210,285,6221,293,6235,296,6249,293,6261,285,6268,274,6271,260,6268,246,6261,234,6249,227,6235,224xe" filled="true" fillcolor="#7a9fcd" stroked="false">
            <v:path arrowok="t"/>
            <v:fill type="solid"/>
            <w10:wrap type="topAndBottom"/>
          </v:shape>
        </w:pict>
      </w:r>
      <w:r>
        <w:rPr/>
        <w:pict>
          <v:shape style="position:absolute;margin-left:317.519989pt;margin-top:11.184pt;width:3.6pt;height:3.6pt;mso-position-horizontal-relative:page;mso-position-vertical-relative:paragraph;z-index:-15709184;mso-wrap-distance-left:0;mso-wrap-distance-right:0" coordorigin="6350,224" coordsize="72,72" path="m6386,224l6372,227,6361,234,6353,246,6350,260,6353,274,6361,285,6372,293,6386,296,6400,293,6412,285,6420,274,6422,260,6420,246,6412,234,6400,227,6386,224xe" filled="true" fillcolor="#7a9fcd" stroked="false">
            <v:path arrowok="t"/>
            <v:fill type="solid"/>
            <w10:wrap type="topAndBottom"/>
          </v:shape>
        </w:pict>
      </w:r>
    </w:p>
    <w:p>
      <w:pPr>
        <w:spacing w:after="0"/>
        <w:rPr>
          <w:sz w:val="16"/>
        </w:rPr>
        <w:sectPr>
          <w:pgSz w:w="11910" w:h="16840"/>
          <w:pgMar w:header="166" w:footer="435" w:top="1720" w:bottom="620" w:left="1440" w:right="740"/>
        </w:sectPr>
      </w:pPr>
    </w:p>
    <w:p>
      <w:pPr>
        <w:pStyle w:val="BodyText"/>
        <w:spacing w:before="4" w:after="1"/>
        <w:rPr>
          <w:b/>
          <w:sz w:val="21"/>
        </w:rPr>
      </w:pPr>
    </w:p>
    <w:tbl>
      <w:tblPr>
        <w:tblW w:w="0" w:type="auto"/>
        <w:jc w:val="left"/>
        <w:tblInd w:w="13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37"/>
        <w:gridCol w:w="1338"/>
        <w:gridCol w:w="1067"/>
        <w:gridCol w:w="1135"/>
        <w:gridCol w:w="1132"/>
        <w:gridCol w:w="1135"/>
        <w:gridCol w:w="1698"/>
      </w:tblGrid>
      <w:tr>
        <w:trPr>
          <w:trHeight w:val="299" w:hRule="atLeast"/>
        </w:trPr>
        <w:tc>
          <w:tcPr>
            <w:tcW w:w="1837" w:type="dxa"/>
            <w:tcBorders>
              <w:top w:val="nil"/>
              <w:bottom w:val="single" w:sz="4" w:space="0" w:color="000000"/>
              <w:right w:val="single" w:sz="4" w:space="0" w:color="000000"/>
            </w:tcBorders>
          </w:tcPr>
          <w:p>
            <w:pPr>
              <w:pStyle w:val="TableParagraph"/>
              <w:spacing w:before="54"/>
              <w:ind w:left="71"/>
              <w:rPr>
                <w:sz w:val="16"/>
              </w:rPr>
            </w:pPr>
            <w:r>
              <w:rPr>
                <w:sz w:val="16"/>
              </w:rPr>
              <w:t>TUGS</w:t>
            </w:r>
          </w:p>
        </w:tc>
        <w:tc>
          <w:tcPr>
            <w:tcW w:w="1338" w:type="dxa"/>
            <w:tcBorders>
              <w:top w:val="nil"/>
              <w:left w:val="single" w:sz="4" w:space="0" w:color="000000"/>
              <w:bottom w:val="single" w:sz="4" w:space="0" w:color="000000"/>
              <w:right w:val="single" w:sz="4" w:space="0" w:color="000000"/>
            </w:tcBorders>
          </w:tcPr>
          <w:p>
            <w:pPr>
              <w:pStyle w:val="TableParagraph"/>
              <w:spacing w:before="54"/>
              <w:ind w:left="17"/>
              <w:jc w:val="center"/>
              <w:rPr>
                <w:sz w:val="16"/>
              </w:rPr>
            </w:pPr>
            <w:r>
              <w:rPr>
                <w:w w:val="100"/>
                <w:sz w:val="16"/>
              </w:rPr>
              <w:t>2</w:t>
            </w:r>
          </w:p>
        </w:tc>
        <w:tc>
          <w:tcPr>
            <w:tcW w:w="1067" w:type="dxa"/>
            <w:tcBorders>
              <w:top w:val="nil"/>
              <w:left w:val="single" w:sz="4" w:space="0" w:color="000000"/>
              <w:bottom w:val="single" w:sz="4" w:space="0" w:color="000000"/>
              <w:right w:val="single" w:sz="4" w:space="0" w:color="000000"/>
            </w:tcBorders>
          </w:tcPr>
          <w:p>
            <w:pPr>
              <w:pStyle w:val="TableParagraph"/>
              <w:spacing w:before="54"/>
              <w:ind w:left="408"/>
              <w:rPr>
                <w:sz w:val="16"/>
              </w:rPr>
            </w:pPr>
            <w:r>
              <w:rPr>
                <w:sz w:val="16"/>
              </w:rPr>
              <w:t>600</w:t>
            </w:r>
          </w:p>
        </w:tc>
        <w:tc>
          <w:tcPr>
            <w:tcW w:w="1135" w:type="dxa"/>
            <w:tcBorders>
              <w:top w:val="nil"/>
              <w:left w:val="single" w:sz="4" w:space="0" w:color="000000"/>
              <w:bottom w:val="single" w:sz="4" w:space="0" w:color="000000"/>
              <w:right w:val="single" w:sz="4" w:space="0" w:color="000000"/>
            </w:tcBorders>
          </w:tcPr>
          <w:p>
            <w:pPr>
              <w:pStyle w:val="TableParagraph"/>
              <w:spacing w:before="54"/>
              <w:ind w:left="397"/>
              <w:rPr>
                <w:sz w:val="16"/>
              </w:rPr>
            </w:pPr>
            <w:r>
              <w:rPr>
                <w:sz w:val="16"/>
              </w:rPr>
              <w:t>1200</w:t>
            </w:r>
          </w:p>
        </w:tc>
        <w:tc>
          <w:tcPr>
            <w:tcW w:w="1132" w:type="dxa"/>
            <w:tcBorders>
              <w:top w:val="nil"/>
              <w:left w:val="single" w:sz="4" w:space="0" w:color="000000"/>
              <w:bottom w:val="single" w:sz="4" w:space="0" w:color="000000"/>
              <w:right w:val="single" w:sz="4" w:space="0" w:color="000000"/>
            </w:tcBorders>
          </w:tcPr>
          <w:p>
            <w:pPr>
              <w:pStyle w:val="TableParagraph"/>
              <w:spacing w:before="54"/>
              <w:ind w:left="346" w:right="326"/>
              <w:jc w:val="center"/>
              <w:rPr>
                <w:sz w:val="16"/>
              </w:rPr>
            </w:pPr>
            <w:r>
              <w:rPr>
                <w:sz w:val="16"/>
              </w:rPr>
              <w:t>100%</w:t>
            </w:r>
          </w:p>
        </w:tc>
        <w:tc>
          <w:tcPr>
            <w:tcW w:w="1135" w:type="dxa"/>
            <w:tcBorders>
              <w:top w:val="nil"/>
              <w:left w:val="single" w:sz="4" w:space="0" w:color="000000"/>
              <w:bottom w:val="single" w:sz="4" w:space="0" w:color="000000"/>
              <w:right w:val="single" w:sz="4" w:space="0" w:color="000000"/>
            </w:tcBorders>
          </w:tcPr>
          <w:p>
            <w:pPr>
              <w:pStyle w:val="TableParagraph"/>
              <w:spacing w:before="54"/>
              <w:ind w:right="390"/>
              <w:jc w:val="right"/>
              <w:rPr>
                <w:sz w:val="16"/>
              </w:rPr>
            </w:pPr>
            <w:r>
              <w:rPr>
                <w:sz w:val="16"/>
              </w:rPr>
              <w:t>0,90</w:t>
            </w:r>
          </w:p>
        </w:tc>
        <w:tc>
          <w:tcPr>
            <w:tcW w:w="1698" w:type="dxa"/>
            <w:tcBorders>
              <w:top w:val="nil"/>
              <w:left w:val="single" w:sz="4" w:space="0" w:color="000000"/>
              <w:bottom w:val="single" w:sz="4" w:space="0" w:color="000000"/>
              <w:right w:val="single" w:sz="4" w:space="0" w:color="000000"/>
            </w:tcBorders>
          </w:tcPr>
          <w:p>
            <w:pPr>
              <w:pStyle w:val="TableParagraph"/>
              <w:spacing w:before="54"/>
              <w:ind w:left="614" w:right="586"/>
              <w:jc w:val="center"/>
              <w:rPr>
                <w:sz w:val="16"/>
              </w:rPr>
            </w:pPr>
            <w:r>
              <w:rPr>
                <w:sz w:val="16"/>
              </w:rPr>
              <w:t>1333</w:t>
            </w:r>
          </w:p>
        </w:tc>
      </w:tr>
      <w:tr>
        <w:trPr>
          <w:trHeight w:val="491" w:hRule="atLeast"/>
        </w:trPr>
        <w:tc>
          <w:tcPr>
            <w:tcW w:w="3175" w:type="dxa"/>
            <w:gridSpan w:val="2"/>
            <w:tcBorders>
              <w:top w:val="single" w:sz="4" w:space="0" w:color="000000"/>
              <w:bottom w:val="single" w:sz="4" w:space="0" w:color="000000"/>
              <w:right w:val="single" w:sz="4" w:space="0" w:color="000000"/>
            </w:tcBorders>
          </w:tcPr>
          <w:p>
            <w:pPr>
              <w:pStyle w:val="TableParagraph"/>
              <w:rPr>
                <w:rFonts w:ascii="Times New Roman"/>
                <w:sz w:val="16"/>
              </w:rPr>
            </w:pP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56"/>
              <w:ind w:left="413" w:right="33" w:hanging="334"/>
              <w:rPr>
                <w:b/>
                <w:sz w:val="16"/>
              </w:rPr>
            </w:pPr>
            <w:r>
              <w:rPr>
                <w:b/>
                <w:sz w:val="16"/>
              </w:rPr>
              <w:t>SUB-TOTAL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47"/>
              <w:ind w:left="397"/>
              <w:rPr>
                <w:b/>
                <w:sz w:val="16"/>
              </w:rPr>
            </w:pPr>
            <w:r>
              <w:rPr>
                <w:b/>
                <w:sz w:val="16"/>
              </w:rPr>
              <w:t>2340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16"/>
              </w:rPr>
            </w:pP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6"/>
              <w:ind w:left="410" w:right="66" w:hanging="296"/>
              <w:rPr>
                <w:b/>
                <w:sz w:val="16"/>
              </w:rPr>
            </w:pPr>
            <w:r>
              <w:rPr>
                <w:b/>
                <w:sz w:val="16"/>
              </w:rPr>
              <w:t>SUB-TOTAL (VA)</w:t>
            </w:r>
          </w:p>
        </w:tc>
        <w:tc>
          <w:tcPr>
            <w:tcW w:w="1698" w:type="dxa"/>
            <w:tcBorders>
              <w:top w:val="single" w:sz="4" w:space="0" w:color="000000"/>
              <w:left w:val="single" w:sz="4" w:space="0" w:color="000000"/>
              <w:bottom w:val="single" w:sz="4" w:space="0" w:color="000000"/>
            </w:tcBorders>
          </w:tcPr>
          <w:p>
            <w:pPr>
              <w:pStyle w:val="TableParagraph"/>
              <w:spacing w:before="147"/>
              <w:ind w:left="614" w:right="581"/>
              <w:jc w:val="center"/>
              <w:rPr>
                <w:b/>
                <w:sz w:val="16"/>
              </w:rPr>
            </w:pPr>
            <w:r>
              <w:rPr>
                <w:b/>
                <w:sz w:val="16"/>
              </w:rPr>
              <w:t>2576</w:t>
            </w:r>
          </w:p>
        </w:tc>
      </w:tr>
      <w:tr>
        <w:trPr>
          <w:trHeight w:val="273" w:hRule="atLeast"/>
        </w:trPr>
        <w:tc>
          <w:tcPr>
            <w:tcW w:w="1837" w:type="dxa"/>
            <w:vMerge w:val="restart"/>
            <w:tcBorders>
              <w:top w:val="single" w:sz="4" w:space="0" w:color="000000"/>
              <w:bottom w:val="single" w:sz="4" w:space="0" w:color="000000"/>
              <w:right w:val="single" w:sz="4" w:space="0" w:color="000000"/>
            </w:tcBorders>
          </w:tcPr>
          <w:p>
            <w:pPr>
              <w:pStyle w:val="TableParagraph"/>
              <w:spacing w:line="183" w:lineRule="exact" w:before="1"/>
              <w:ind w:left="78"/>
              <w:rPr>
                <w:b/>
                <w:sz w:val="16"/>
              </w:rPr>
            </w:pPr>
            <w:r>
              <w:rPr>
                <w:b/>
                <w:sz w:val="16"/>
              </w:rPr>
              <w:t>FATOR DE DEMANDA</w:t>
            </w:r>
          </w:p>
          <w:p>
            <w:pPr>
              <w:pStyle w:val="TableParagraph"/>
              <w:spacing w:line="184" w:lineRule="exact" w:before="2"/>
              <w:ind w:left="609" w:right="105" w:hanging="468"/>
              <w:rPr>
                <w:b/>
                <w:sz w:val="16"/>
              </w:rPr>
            </w:pPr>
            <w:r>
              <w:rPr>
                <w:b/>
                <w:sz w:val="16"/>
              </w:rPr>
              <w:t>- NORMA TÉCNICA - NDU001</w:t>
            </w:r>
          </w:p>
        </w:tc>
        <w:tc>
          <w:tcPr>
            <w:tcW w:w="2405" w:type="dxa"/>
            <w:gridSpan w:val="2"/>
            <w:tcBorders>
              <w:top w:val="single" w:sz="4" w:space="0" w:color="000000"/>
              <w:left w:val="single" w:sz="4" w:space="0" w:color="000000"/>
              <w:bottom w:val="single" w:sz="4" w:space="0" w:color="000000"/>
              <w:right w:val="single" w:sz="4" w:space="0" w:color="000000"/>
            </w:tcBorders>
          </w:tcPr>
          <w:p>
            <w:pPr>
              <w:pStyle w:val="TableParagraph"/>
              <w:spacing w:before="39"/>
              <w:ind w:left="978" w:right="965"/>
              <w:jc w:val="center"/>
              <w:rPr>
                <w:b/>
                <w:sz w:val="16"/>
              </w:rPr>
            </w:pPr>
            <w:r>
              <w:rPr>
                <w:b/>
                <w:sz w:val="16"/>
              </w:rPr>
              <w:t>100%</w:t>
            </w:r>
          </w:p>
        </w:tc>
        <w:tc>
          <w:tcPr>
            <w:tcW w:w="5100" w:type="dxa"/>
            <w:gridSpan w:val="4"/>
            <w:tcBorders>
              <w:top w:val="single" w:sz="4" w:space="0" w:color="000000"/>
              <w:left w:val="single" w:sz="4" w:space="0" w:color="000000"/>
              <w:bottom w:val="nil"/>
            </w:tcBorders>
          </w:tcPr>
          <w:p>
            <w:pPr>
              <w:pStyle w:val="TableParagraph"/>
              <w:rPr>
                <w:rFonts w:ascii="Times New Roman"/>
                <w:sz w:val="16"/>
              </w:rPr>
            </w:pPr>
          </w:p>
        </w:tc>
      </w:tr>
      <w:tr>
        <w:trPr>
          <w:trHeight w:val="280" w:hRule="atLeast"/>
        </w:trPr>
        <w:tc>
          <w:tcPr>
            <w:tcW w:w="1837" w:type="dxa"/>
            <w:vMerge/>
            <w:tcBorders>
              <w:top w:val="nil"/>
              <w:bottom w:val="single" w:sz="4" w:space="0" w:color="000000"/>
              <w:right w:val="single" w:sz="4" w:space="0" w:color="000000"/>
            </w:tcBorders>
          </w:tcPr>
          <w:p>
            <w:pPr>
              <w:rPr>
                <w:sz w:val="2"/>
                <w:szCs w:val="2"/>
              </w:rPr>
            </w:pPr>
          </w:p>
        </w:tc>
        <w:tc>
          <w:tcPr>
            <w:tcW w:w="7505" w:type="dxa"/>
            <w:gridSpan w:val="6"/>
            <w:tcBorders>
              <w:top w:val="nil"/>
              <w:left w:val="single" w:sz="4" w:space="0" w:color="000000"/>
              <w:bottom w:val="nil"/>
            </w:tcBorders>
          </w:tcPr>
          <w:p>
            <w:pPr>
              <w:pStyle w:val="TableParagraph"/>
              <w:rPr>
                <w:rFonts w:ascii="Times New Roman"/>
                <w:sz w:val="16"/>
              </w:rPr>
            </w:pPr>
          </w:p>
        </w:tc>
      </w:tr>
      <w:tr>
        <w:trPr>
          <w:trHeight w:val="181" w:hRule="atLeast"/>
        </w:trPr>
        <w:tc>
          <w:tcPr>
            <w:tcW w:w="9342" w:type="dxa"/>
            <w:gridSpan w:val="7"/>
            <w:tcBorders>
              <w:top w:val="nil"/>
              <w:bottom w:val="single" w:sz="4" w:space="0" w:color="000000"/>
            </w:tcBorders>
          </w:tcPr>
          <w:p>
            <w:pPr>
              <w:pStyle w:val="TableParagraph"/>
              <w:rPr>
                <w:rFonts w:ascii="Times New Roman"/>
                <w:sz w:val="12"/>
              </w:rPr>
            </w:pPr>
          </w:p>
        </w:tc>
      </w:tr>
      <w:tr>
        <w:trPr>
          <w:trHeight w:val="362" w:hRule="atLeast"/>
        </w:trPr>
        <w:tc>
          <w:tcPr>
            <w:tcW w:w="9342" w:type="dxa"/>
            <w:gridSpan w:val="7"/>
            <w:tcBorders>
              <w:top w:val="single" w:sz="4" w:space="0" w:color="000000"/>
              <w:bottom w:val="single" w:sz="4" w:space="0" w:color="000000"/>
            </w:tcBorders>
          </w:tcPr>
          <w:p>
            <w:pPr>
              <w:pStyle w:val="TableParagraph"/>
              <w:spacing w:before="82"/>
              <w:ind w:left="71"/>
              <w:rPr>
                <w:b/>
                <w:sz w:val="16"/>
              </w:rPr>
            </w:pPr>
            <w:r>
              <w:rPr>
                <w:b/>
                <w:sz w:val="16"/>
              </w:rPr>
              <w:t>CARGA INSTALADA UNITÁRIA PARA O BANHEIRO – ILUMINAÇÃO / TOMADAS</w:t>
            </w:r>
          </w:p>
        </w:tc>
      </w:tr>
      <w:tr>
        <w:trPr>
          <w:trHeight w:val="558" w:hRule="atLeast"/>
        </w:trPr>
        <w:tc>
          <w:tcPr>
            <w:tcW w:w="1837" w:type="dxa"/>
            <w:tcBorders>
              <w:top w:val="single" w:sz="4" w:space="0" w:color="000000"/>
              <w:bottom w:val="single" w:sz="4" w:space="0" w:color="000000"/>
              <w:right w:val="single" w:sz="4" w:space="0" w:color="000000"/>
            </w:tcBorders>
          </w:tcPr>
          <w:p>
            <w:pPr>
              <w:pStyle w:val="TableParagraph"/>
              <w:spacing w:before="8"/>
              <w:rPr>
                <w:b/>
                <w:sz w:val="15"/>
              </w:rPr>
            </w:pPr>
          </w:p>
          <w:p>
            <w:pPr>
              <w:pStyle w:val="TableParagraph"/>
              <w:ind w:left="258"/>
              <w:rPr>
                <w:b/>
                <w:sz w:val="16"/>
              </w:rPr>
            </w:pPr>
            <w:r>
              <w:rPr>
                <w:b/>
                <w:sz w:val="16"/>
              </w:rPr>
              <w:t>ESPECIFICAÇÃO</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89"/>
              <w:ind w:left="503" w:right="104" w:hanging="366"/>
              <w:rPr>
                <w:b/>
                <w:sz w:val="16"/>
              </w:rPr>
            </w:pPr>
            <w:r>
              <w:rPr>
                <w:b/>
                <w:sz w:val="16"/>
              </w:rPr>
              <w:t>QUANTIDADE (UN)</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89"/>
              <w:ind w:left="413" w:right="131" w:hanging="236"/>
              <w:rPr>
                <w:b/>
                <w:sz w:val="16"/>
              </w:rPr>
            </w:pPr>
            <w:r>
              <w:rPr>
                <w:b/>
                <w:sz w:val="16"/>
              </w:rPr>
              <w:t>UNIDADE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89"/>
              <w:ind w:left="445" w:right="67" w:hanging="332"/>
              <w:rPr>
                <w:b/>
                <w:sz w:val="16"/>
              </w:rPr>
            </w:pPr>
            <w:r>
              <w:rPr>
                <w:b/>
                <w:sz w:val="16"/>
              </w:rPr>
              <w:t>SUB-TOTAL (W)</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89"/>
              <w:ind w:left="162" w:right="122"/>
              <w:rPr>
                <w:b/>
                <w:sz w:val="16"/>
              </w:rPr>
            </w:pPr>
            <w:r>
              <w:rPr>
                <w:b/>
                <w:sz w:val="16"/>
              </w:rPr>
              <w:t>FATOR DE DEMANDA</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89"/>
              <w:ind w:left="163" w:right="115" w:firstLine="2"/>
              <w:rPr>
                <w:b/>
                <w:sz w:val="16"/>
              </w:rPr>
            </w:pPr>
            <w:r>
              <w:rPr>
                <w:b/>
                <w:sz w:val="16"/>
              </w:rPr>
              <w:t>FATOR DE POTENCIA</w:t>
            </w:r>
          </w:p>
        </w:tc>
        <w:tc>
          <w:tcPr>
            <w:tcW w:w="1698" w:type="dxa"/>
            <w:tcBorders>
              <w:top w:val="single" w:sz="4" w:space="0" w:color="000000"/>
              <w:left w:val="single" w:sz="4" w:space="0" w:color="000000"/>
              <w:bottom w:val="single" w:sz="4" w:space="0" w:color="000000"/>
            </w:tcBorders>
          </w:tcPr>
          <w:p>
            <w:pPr>
              <w:pStyle w:val="TableParagraph"/>
              <w:spacing w:before="89"/>
              <w:ind w:left="169" w:right="116" w:hanging="5"/>
              <w:rPr>
                <w:b/>
                <w:sz w:val="16"/>
              </w:rPr>
            </w:pPr>
            <w:r>
              <w:rPr>
                <w:b/>
                <w:sz w:val="16"/>
              </w:rPr>
              <w:t>SUB-TOTAL POT. DEMANDADA(VA)</w:t>
            </w:r>
          </w:p>
        </w:tc>
      </w:tr>
      <w:tr>
        <w:trPr>
          <w:trHeight w:val="302" w:hRule="atLeast"/>
        </w:trPr>
        <w:tc>
          <w:tcPr>
            <w:tcW w:w="1837" w:type="dxa"/>
            <w:tcBorders>
              <w:top w:val="single" w:sz="4" w:space="0" w:color="000000"/>
              <w:bottom w:val="single" w:sz="4" w:space="0" w:color="000000"/>
              <w:right w:val="single" w:sz="4" w:space="0" w:color="000000"/>
            </w:tcBorders>
          </w:tcPr>
          <w:p>
            <w:pPr>
              <w:pStyle w:val="TableParagraph"/>
              <w:spacing w:before="56"/>
              <w:ind w:left="71"/>
              <w:rPr>
                <w:sz w:val="16"/>
              </w:rPr>
            </w:pPr>
            <w:r>
              <w:rPr>
                <w:sz w:val="16"/>
              </w:rPr>
              <w:t>ILUMINAÇÃO</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56"/>
              <w:ind w:left="562" w:right="548"/>
              <w:jc w:val="center"/>
              <w:rPr>
                <w:sz w:val="16"/>
              </w:rPr>
            </w:pPr>
            <w:r>
              <w:rPr>
                <w:sz w:val="16"/>
              </w:rPr>
              <w:t>10</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56"/>
              <w:ind w:left="451"/>
              <w:rPr>
                <w:sz w:val="16"/>
              </w:rPr>
            </w:pPr>
            <w:r>
              <w:rPr>
                <w:sz w:val="16"/>
              </w:rPr>
              <w:t>20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6"/>
              <w:ind w:left="420" w:right="398"/>
              <w:jc w:val="center"/>
              <w:rPr>
                <w:sz w:val="16"/>
              </w:rPr>
            </w:pPr>
            <w:r>
              <w:rPr>
                <w:sz w:val="16"/>
              </w:rPr>
              <w:t>200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56"/>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6"/>
              <w:ind w:right="390"/>
              <w:jc w:val="right"/>
              <w:rPr>
                <w:sz w:val="16"/>
              </w:rPr>
            </w:pPr>
            <w:r>
              <w:rPr>
                <w:sz w:val="16"/>
              </w:rPr>
              <w:t>0,88</w:t>
            </w:r>
          </w:p>
        </w:tc>
        <w:tc>
          <w:tcPr>
            <w:tcW w:w="1698" w:type="dxa"/>
            <w:tcBorders>
              <w:top w:val="single" w:sz="4" w:space="0" w:color="000000"/>
              <w:left w:val="single" w:sz="4" w:space="0" w:color="000000"/>
              <w:bottom w:val="single" w:sz="4" w:space="0" w:color="000000"/>
            </w:tcBorders>
          </w:tcPr>
          <w:p>
            <w:pPr>
              <w:pStyle w:val="TableParagraph"/>
              <w:spacing w:before="56"/>
              <w:ind w:left="614" w:right="584"/>
              <w:jc w:val="center"/>
              <w:rPr>
                <w:sz w:val="16"/>
              </w:rPr>
            </w:pPr>
            <w:r>
              <w:rPr>
                <w:sz w:val="16"/>
              </w:rPr>
              <w:t>228</w:t>
            </w:r>
          </w:p>
        </w:tc>
      </w:tr>
      <w:tr>
        <w:trPr>
          <w:trHeight w:val="299" w:hRule="atLeast"/>
        </w:trPr>
        <w:tc>
          <w:tcPr>
            <w:tcW w:w="1837" w:type="dxa"/>
            <w:tcBorders>
              <w:top w:val="single" w:sz="4" w:space="0" w:color="000000"/>
              <w:bottom w:val="single" w:sz="4" w:space="0" w:color="000000"/>
              <w:right w:val="single" w:sz="4" w:space="0" w:color="000000"/>
            </w:tcBorders>
          </w:tcPr>
          <w:p>
            <w:pPr>
              <w:pStyle w:val="TableParagraph"/>
              <w:spacing w:before="53"/>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53"/>
              <w:ind w:left="17"/>
              <w:jc w:val="center"/>
              <w:rPr>
                <w:sz w:val="16"/>
              </w:rPr>
            </w:pPr>
            <w:r>
              <w:rPr>
                <w:w w:val="100"/>
                <w:sz w:val="16"/>
              </w:rPr>
              <w:t>4</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53"/>
              <w:ind w:left="408"/>
              <w:rPr>
                <w:sz w:val="16"/>
              </w:rPr>
            </w:pPr>
            <w:r>
              <w:rPr>
                <w:sz w:val="16"/>
              </w:rPr>
              <w:t>600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3"/>
              <w:ind w:left="397"/>
              <w:rPr>
                <w:sz w:val="16"/>
              </w:rPr>
            </w:pPr>
            <w:r>
              <w:rPr>
                <w:sz w:val="16"/>
              </w:rPr>
              <w:t>2400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53"/>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3"/>
              <w:ind w:right="390"/>
              <w:jc w:val="right"/>
              <w:rPr>
                <w:sz w:val="16"/>
              </w:rPr>
            </w:pPr>
            <w:r>
              <w:rPr>
                <w:sz w:val="16"/>
              </w:rPr>
              <w:t>0,90</w:t>
            </w:r>
          </w:p>
        </w:tc>
        <w:tc>
          <w:tcPr>
            <w:tcW w:w="1698" w:type="dxa"/>
            <w:tcBorders>
              <w:top w:val="single" w:sz="4" w:space="0" w:color="000000"/>
              <w:left w:val="single" w:sz="4" w:space="0" w:color="000000"/>
              <w:bottom w:val="single" w:sz="4" w:space="0" w:color="000000"/>
            </w:tcBorders>
          </w:tcPr>
          <w:p>
            <w:pPr>
              <w:pStyle w:val="TableParagraph"/>
              <w:spacing w:before="53"/>
              <w:ind w:left="614" w:right="581"/>
              <w:jc w:val="center"/>
              <w:rPr>
                <w:sz w:val="16"/>
              </w:rPr>
            </w:pPr>
            <w:r>
              <w:rPr>
                <w:sz w:val="16"/>
              </w:rPr>
              <w:t>2667</w:t>
            </w:r>
          </w:p>
        </w:tc>
      </w:tr>
      <w:tr>
        <w:trPr>
          <w:trHeight w:val="299" w:hRule="atLeast"/>
        </w:trPr>
        <w:tc>
          <w:tcPr>
            <w:tcW w:w="1837" w:type="dxa"/>
            <w:tcBorders>
              <w:top w:val="single" w:sz="4" w:space="0" w:color="000000"/>
              <w:bottom w:val="single" w:sz="4" w:space="0" w:color="000000"/>
              <w:right w:val="single" w:sz="4" w:space="0" w:color="000000"/>
            </w:tcBorders>
          </w:tcPr>
          <w:p>
            <w:pPr>
              <w:pStyle w:val="TableParagraph"/>
              <w:spacing w:before="53"/>
              <w:ind w:left="71"/>
              <w:rPr>
                <w:sz w:val="16"/>
              </w:rPr>
            </w:pPr>
            <w:r>
              <w:rPr>
                <w:sz w:val="16"/>
              </w:rPr>
              <w:t>POSTES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53"/>
              <w:ind w:left="562" w:right="548"/>
              <w:jc w:val="center"/>
              <w:rPr>
                <w:sz w:val="16"/>
              </w:rPr>
            </w:pPr>
            <w:r>
              <w:rPr>
                <w:sz w:val="16"/>
              </w:rPr>
              <w:t>56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53"/>
              <w:ind w:left="451"/>
              <w:rPr>
                <w:sz w:val="16"/>
              </w:rPr>
            </w:pPr>
            <w:r>
              <w:rPr>
                <w:sz w:val="16"/>
              </w:rPr>
              <w:t>45</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3"/>
              <w:ind w:left="397"/>
              <w:rPr>
                <w:sz w:val="16"/>
              </w:rPr>
            </w:pPr>
            <w:r>
              <w:rPr>
                <w:sz w:val="16"/>
              </w:rPr>
              <w:t>2520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53"/>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3"/>
              <w:ind w:right="390"/>
              <w:jc w:val="right"/>
              <w:rPr>
                <w:sz w:val="16"/>
              </w:rPr>
            </w:pPr>
            <w:r>
              <w:rPr>
                <w:sz w:val="16"/>
              </w:rPr>
              <w:t>0,88</w:t>
            </w:r>
          </w:p>
        </w:tc>
        <w:tc>
          <w:tcPr>
            <w:tcW w:w="1698" w:type="dxa"/>
            <w:tcBorders>
              <w:top w:val="single" w:sz="4" w:space="0" w:color="000000"/>
              <w:left w:val="single" w:sz="4" w:space="0" w:color="000000"/>
              <w:bottom w:val="single" w:sz="4" w:space="0" w:color="000000"/>
            </w:tcBorders>
          </w:tcPr>
          <w:p>
            <w:pPr>
              <w:pStyle w:val="TableParagraph"/>
              <w:spacing w:before="53"/>
              <w:ind w:left="614" w:right="581"/>
              <w:jc w:val="center"/>
              <w:rPr>
                <w:sz w:val="16"/>
              </w:rPr>
            </w:pPr>
            <w:r>
              <w:rPr>
                <w:sz w:val="16"/>
              </w:rPr>
              <w:t>2864</w:t>
            </w:r>
          </w:p>
        </w:tc>
      </w:tr>
      <w:tr>
        <w:trPr>
          <w:trHeight w:val="410" w:hRule="atLeast"/>
        </w:trPr>
        <w:tc>
          <w:tcPr>
            <w:tcW w:w="3175" w:type="dxa"/>
            <w:gridSpan w:val="2"/>
            <w:tcBorders>
              <w:top w:val="single" w:sz="4" w:space="0" w:color="000000"/>
              <w:bottom w:val="single" w:sz="4" w:space="0" w:color="000000"/>
              <w:right w:val="single" w:sz="4" w:space="0" w:color="000000"/>
            </w:tcBorders>
          </w:tcPr>
          <w:p>
            <w:pPr>
              <w:pStyle w:val="TableParagraph"/>
              <w:rPr>
                <w:rFonts w:ascii="Times New Roman"/>
                <w:sz w:val="16"/>
              </w:rPr>
            </w:pP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16"/>
              <w:ind w:left="413" w:right="33" w:hanging="334"/>
              <w:rPr>
                <w:b/>
                <w:sz w:val="16"/>
              </w:rPr>
            </w:pPr>
            <w:r>
              <w:rPr>
                <w:b/>
                <w:sz w:val="16"/>
              </w:rPr>
              <w:t>SUB-TOTAL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07"/>
              <w:ind w:left="397"/>
              <w:rPr>
                <w:b/>
                <w:sz w:val="16"/>
              </w:rPr>
            </w:pPr>
            <w:r>
              <w:rPr>
                <w:b/>
                <w:sz w:val="16"/>
              </w:rPr>
              <w:t>5120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16"/>
              </w:rPr>
            </w:pP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6"/>
              <w:ind w:left="410" w:right="66" w:hanging="296"/>
              <w:rPr>
                <w:b/>
                <w:sz w:val="16"/>
              </w:rPr>
            </w:pPr>
            <w:r>
              <w:rPr>
                <w:b/>
                <w:sz w:val="16"/>
              </w:rPr>
              <w:t>SUB-TOTAL (VA)</w:t>
            </w:r>
          </w:p>
        </w:tc>
        <w:tc>
          <w:tcPr>
            <w:tcW w:w="1698" w:type="dxa"/>
            <w:tcBorders>
              <w:top w:val="single" w:sz="4" w:space="0" w:color="000000"/>
              <w:left w:val="single" w:sz="4" w:space="0" w:color="000000"/>
              <w:bottom w:val="single" w:sz="4" w:space="0" w:color="000000"/>
            </w:tcBorders>
          </w:tcPr>
          <w:p>
            <w:pPr>
              <w:pStyle w:val="TableParagraph"/>
              <w:spacing w:before="107"/>
              <w:ind w:left="614" w:right="581"/>
              <w:jc w:val="center"/>
              <w:rPr>
                <w:b/>
                <w:sz w:val="16"/>
              </w:rPr>
            </w:pPr>
            <w:r>
              <w:rPr>
                <w:b/>
                <w:sz w:val="16"/>
              </w:rPr>
              <w:t>5759</w:t>
            </w:r>
          </w:p>
        </w:tc>
      </w:tr>
      <w:tr>
        <w:trPr>
          <w:trHeight w:val="565" w:hRule="atLeast"/>
        </w:trPr>
        <w:tc>
          <w:tcPr>
            <w:tcW w:w="1837" w:type="dxa"/>
            <w:tcBorders>
              <w:top w:val="single" w:sz="4" w:space="0" w:color="000000"/>
              <w:bottom w:val="single" w:sz="4" w:space="0" w:color="000000"/>
              <w:right w:val="single" w:sz="4" w:space="0" w:color="000000"/>
            </w:tcBorders>
          </w:tcPr>
          <w:p>
            <w:pPr>
              <w:pStyle w:val="TableParagraph"/>
              <w:spacing w:before="1"/>
              <w:ind w:left="71"/>
              <w:rPr>
                <w:b/>
                <w:sz w:val="16"/>
              </w:rPr>
            </w:pPr>
            <w:r>
              <w:rPr>
                <w:b/>
                <w:sz w:val="16"/>
              </w:rPr>
              <w:t>FATOR DE DEMANDA</w:t>
            </w:r>
          </w:p>
          <w:p>
            <w:pPr>
              <w:pStyle w:val="TableParagraph"/>
              <w:spacing w:line="182" w:lineRule="exact" w:before="5"/>
              <w:ind w:left="71" w:right="175"/>
              <w:rPr>
                <w:b/>
                <w:sz w:val="16"/>
              </w:rPr>
            </w:pPr>
            <w:r>
              <w:rPr>
                <w:b/>
                <w:sz w:val="16"/>
              </w:rPr>
              <w:t>- NORMA TÉCNICA - NDU001</w:t>
            </w:r>
          </w:p>
        </w:tc>
        <w:tc>
          <w:tcPr>
            <w:tcW w:w="2405" w:type="dxa"/>
            <w:gridSpan w:val="2"/>
            <w:tcBorders>
              <w:top w:val="single" w:sz="4" w:space="0" w:color="000000"/>
              <w:left w:val="single" w:sz="4" w:space="0" w:color="000000"/>
              <w:bottom w:val="single" w:sz="4" w:space="0" w:color="000000"/>
              <w:right w:val="single" w:sz="4" w:space="0" w:color="000000"/>
            </w:tcBorders>
          </w:tcPr>
          <w:p>
            <w:pPr>
              <w:pStyle w:val="TableParagraph"/>
              <w:spacing w:before="1"/>
              <w:rPr>
                <w:b/>
                <w:sz w:val="16"/>
              </w:rPr>
            </w:pPr>
          </w:p>
          <w:p>
            <w:pPr>
              <w:pStyle w:val="TableParagraph"/>
              <w:ind w:left="978" w:right="965"/>
              <w:jc w:val="center"/>
              <w:rPr>
                <w:b/>
                <w:sz w:val="16"/>
              </w:rPr>
            </w:pPr>
            <w:r>
              <w:rPr>
                <w:b/>
                <w:sz w:val="16"/>
              </w:rPr>
              <w:t>100%</w:t>
            </w:r>
          </w:p>
        </w:tc>
        <w:tc>
          <w:tcPr>
            <w:tcW w:w="5100" w:type="dxa"/>
            <w:gridSpan w:val="4"/>
            <w:tcBorders>
              <w:top w:val="single" w:sz="4" w:space="0" w:color="000000"/>
              <w:left w:val="single" w:sz="4" w:space="0" w:color="000000"/>
              <w:bottom w:val="nil"/>
            </w:tcBorders>
          </w:tcPr>
          <w:p>
            <w:pPr>
              <w:pStyle w:val="TableParagraph"/>
              <w:rPr>
                <w:rFonts w:ascii="Times New Roman"/>
                <w:sz w:val="16"/>
              </w:rPr>
            </w:pPr>
          </w:p>
        </w:tc>
      </w:tr>
      <w:tr>
        <w:trPr>
          <w:trHeight w:val="551" w:hRule="atLeast"/>
        </w:trPr>
        <w:tc>
          <w:tcPr>
            <w:tcW w:w="9342" w:type="dxa"/>
            <w:gridSpan w:val="7"/>
            <w:tcBorders>
              <w:top w:val="nil"/>
              <w:bottom w:val="single" w:sz="4" w:space="0" w:color="000000"/>
            </w:tcBorders>
          </w:tcPr>
          <w:p>
            <w:pPr>
              <w:pStyle w:val="TableParagraph"/>
              <w:rPr>
                <w:rFonts w:ascii="Times New Roman"/>
                <w:sz w:val="16"/>
              </w:rPr>
            </w:pPr>
          </w:p>
        </w:tc>
      </w:tr>
      <w:tr>
        <w:trPr>
          <w:trHeight w:val="359" w:hRule="atLeast"/>
        </w:trPr>
        <w:tc>
          <w:tcPr>
            <w:tcW w:w="9342" w:type="dxa"/>
            <w:gridSpan w:val="7"/>
            <w:tcBorders>
              <w:top w:val="single" w:sz="4" w:space="0" w:color="000000"/>
              <w:bottom w:val="single" w:sz="4" w:space="0" w:color="000000"/>
            </w:tcBorders>
          </w:tcPr>
          <w:p>
            <w:pPr>
              <w:pStyle w:val="TableParagraph"/>
              <w:spacing w:before="82"/>
              <w:ind w:left="71"/>
              <w:rPr>
                <w:b/>
                <w:sz w:val="16"/>
              </w:rPr>
            </w:pPr>
            <w:r>
              <w:rPr>
                <w:b/>
                <w:sz w:val="16"/>
              </w:rPr>
              <w:t>QUADRO DE MEDIÇÃO 1 – QD21, QD12 E QD13 – ILUMINAÇÃO / TOMADAS</w:t>
            </w:r>
          </w:p>
        </w:tc>
      </w:tr>
      <w:tr>
        <w:trPr>
          <w:trHeight w:val="501" w:hRule="atLeast"/>
        </w:trPr>
        <w:tc>
          <w:tcPr>
            <w:tcW w:w="1837" w:type="dxa"/>
            <w:tcBorders>
              <w:top w:val="single" w:sz="4" w:space="0" w:color="000000"/>
              <w:bottom w:val="single" w:sz="4" w:space="0" w:color="000000"/>
              <w:right w:val="single" w:sz="4" w:space="0" w:color="000000"/>
            </w:tcBorders>
          </w:tcPr>
          <w:p>
            <w:pPr>
              <w:pStyle w:val="TableParagraph"/>
              <w:spacing w:before="152"/>
              <w:ind w:left="258"/>
              <w:rPr>
                <w:b/>
                <w:sz w:val="16"/>
              </w:rPr>
            </w:pPr>
            <w:r>
              <w:rPr>
                <w:b/>
                <w:sz w:val="16"/>
              </w:rPr>
              <w:t>ESPECIFICAÇÃO</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61"/>
              <w:ind w:left="503" w:right="104" w:hanging="366"/>
              <w:rPr>
                <w:b/>
                <w:sz w:val="16"/>
              </w:rPr>
            </w:pPr>
            <w:r>
              <w:rPr>
                <w:b/>
                <w:sz w:val="16"/>
              </w:rPr>
              <w:t>QUANTIDADE (UN)</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61"/>
              <w:ind w:left="413" w:right="131" w:hanging="236"/>
              <w:rPr>
                <w:b/>
                <w:sz w:val="16"/>
              </w:rPr>
            </w:pPr>
            <w:r>
              <w:rPr>
                <w:b/>
                <w:sz w:val="16"/>
              </w:rPr>
              <w:t>UNIDADE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61"/>
              <w:ind w:left="445" w:right="67" w:hanging="332"/>
              <w:rPr>
                <w:b/>
                <w:sz w:val="16"/>
              </w:rPr>
            </w:pPr>
            <w:r>
              <w:rPr>
                <w:b/>
                <w:sz w:val="16"/>
              </w:rPr>
              <w:t>SUB-TOTAL (W)</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61"/>
              <w:ind w:left="162" w:right="122"/>
              <w:rPr>
                <w:b/>
                <w:sz w:val="16"/>
              </w:rPr>
            </w:pPr>
            <w:r>
              <w:rPr>
                <w:b/>
                <w:sz w:val="16"/>
              </w:rPr>
              <w:t>FATOR DE DEMANDA</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61"/>
              <w:ind w:left="163" w:right="115" w:firstLine="2"/>
              <w:rPr>
                <w:b/>
                <w:sz w:val="16"/>
              </w:rPr>
            </w:pPr>
            <w:r>
              <w:rPr>
                <w:b/>
                <w:sz w:val="16"/>
              </w:rPr>
              <w:t>FATOR DE POTENCIA</w:t>
            </w:r>
          </w:p>
        </w:tc>
        <w:tc>
          <w:tcPr>
            <w:tcW w:w="1698" w:type="dxa"/>
            <w:tcBorders>
              <w:top w:val="single" w:sz="4" w:space="0" w:color="000000"/>
              <w:left w:val="single" w:sz="4" w:space="0" w:color="000000"/>
              <w:bottom w:val="single" w:sz="4" w:space="0" w:color="000000"/>
            </w:tcBorders>
          </w:tcPr>
          <w:p>
            <w:pPr>
              <w:pStyle w:val="TableParagraph"/>
              <w:spacing w:before="61"/>
              <w:ind w:left="169" w:right="116" w:hanging="5"/>
              <w:rPr>
                <w:b/>
                <w:sz w:val="16"/>
              </w:rPr>
            </w:pPr>
            <w:r>
              <w:rPr>
                <w:b/>
                <w:sz w:val="16"/>
              </w:rPr>
              <w:t>SUB-TOTAL POT. DEMANDADA(VA)</w:t>
            </w:r>
          </w:p>
        </w:tc>
      </w:tr>
      <w:tr>
        <w:trPr>
          <w:trHeight w:val="410" w:hRule="atLeast"/>
        </w:trPr>
        <w:tc>
          <w:tcPr>
            <w:tcW w:w="1837" w:type="dxa"/>
            <w:tcBorders>
              <w:top w:val="single" w:sz="4" w:space="0" w:color="000000"/>
              <w:bottom w:val="single" w:sz="4" w:space="0" w:color="000000"/>
              <w:right w:val="single" w:sz="4" w:space="0" w:color="000000"/>
            </w:tcBorders>
          </w:tcPr>
          <w:p>
            <w:pPr>
              <w:pStyle w:val="TableParagraph"/>
              <w:spacing w:before="109"/>
              <w:ind w:left="71"/>
              <w:rPr>
                <w:sz w:val="16"/>
              </w:rPr>
            </w:pPr>
            <w:r>
              <w:rPr>
                <w:sz w:val="16"/>
              </w:rPr>
              <w:t>Luminária Fluorescente</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562" w:right="548"/>
              <w:jc w:val="center"/>
              <w:rPr>
                <w:sz w:val="16"/>
              </w:rPr>
            </w:pPr>
            <w:r>
              <w:rPr>
                <w:sz w:val="16"/>
              </w:rPr>
              <w:t>12</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51"/>
              <w:rPr>
                <w:sz w:val="16"/>
              </w:rPr>
            </w:pPr>
            <w:r>
              <w:rPr>
                <w:sz w:val="16"/>
              </w:rPr>
              <w:t>20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20" w:right="398"/>
              <w:jc w:val="center"/>
              <w:rPr>
                <w:sz w:val="16"/>
              </w:rPr>
            </w:pPr>
            <w:r>
              <w:rPr>
                <w:sz w:val="16"/>
              </w:rPr>
              <w:t>240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right="390"/>
              <w:jc w:val="right"/>
              <w:rPr>
                <w:sz w:val="16"/>
              </w:rPr>
            </w:pPr>
            <w:r>
              <w:rPr>
                <w:sz w:val="16"/>
              </w:rPr>
              <w:t>0,97</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9"/>
              <w:jc w:val="center"/>
              <w:rPr>
                <w:sz w:val="16"/>
              </w:rPr>
            </w:pPr>
            <w:r>
              <w:rPr>
                <w:sz w:val="16"/>
              </w:rPr>
              <w:t>248</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1"/>
              <w:ind w:left="71"/>
              <w:rPr>
                <w:sz w:val="16"/>
              </w:rPr>
            </w:pPr>
            <w:r>
              <w:rPr>
                <w:sz w:val="16"/>
              </w:rPr>
              <w:t>Iluminação Externa</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1"/>
              <w:ind w:left="17"/>
              <w:jc w:val="center"/>
              <w:rPr>
                <w:sz w:val="16"/>
              </w:rPr>
            </w:pPr>
            <w:r>
              <w:rPr>
                <w:w w:val="100"/>
                <w:sz w:val="16"/>
              </w:rPr>
              <w:t>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1"/>
              <w:ind w:left="451"/>
              <w:rPr>
                <w:sz w:val="16"/>
              </w:rPr>
            </w:pPr>
            <w:r>
              <w:rPr>
                <w:sz w:val="16"/>
              </w:rPr>
              <w:t>20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
              <w:ind w:left="420" w:right="398"/>
              <w:jc w:val="center"/>
              <w:rPr>
                <w:sz w:val="16"/>
              </w:rPr>
            </w:pPr>
            <w:r>
              <w:rPr>
                <w:sz w:val="16"/>
              </w:rPr>
              <w:t>120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1"/>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before="1"/>
              <w:ind w:left="614" w:right="589"/>
              <w:jc w:val="center"/>
              <w:rPr>
                <w:sz w:val="16"/>
              </w:rPr>
            </w:pPr>
            <w:r>
              <w:rPr>
                <w:sz w:val="16"/>
              </w:rPr>
              <w:t>134</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1"/>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17"/>
              <w:jc w:val="center"/>
              <w:rPr>
                <w:sz w:val="16"/>
              </w:rPr>
            </w:pPr>
            <w:r>
              <w:rPr>
                <w:w w:val="100"/>
                <w:sz w:val="16"/>
              </w:rPr>
              <w:t>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08"/>
              <w:rPr>
                <w:sz w:val="16"/>
              </w:rPr>
            </w:pPr>
            <w:r>
              <w:rPr>
                <w:sz w:val="16"/>
              </w:rPr>
              <w:t>300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97"/>
              <w:rPr>
                <w:sz w:val="16"/>
              </w:rPr>
            </w:pPr>
            <w:r>
              <w:rPr>
                <w:sz w:val="16"/>
              </w:rPr>
              <w:t>1800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right="390"/>
              <w:jc w:val="right"/>
              <w:rPr>
                <w:sz w:val="16"/>
              </w:rPr>
            </w:pPr>
            <w:r>
              <w:rPr>
                <w:sz w:val="16"/>
              </w:rPr>
              <w:t>0,92</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6"/>
              <w:jc w:val="center"/>
              <w:rPr>
                <w:sz w:val="16"/>
              </w:rPr>
            </w:pPr>
            <w:r>
              <w:rPr>
                <w:sz w:val="16"/>
              </w:rPr>
              <w:t>1957</w:t>
            </w:r>
          </w:p>
        </w:tc>
      </w:tr>
      <w:tr>
        <w:trPr>
          <w:trHeight w:val="410" w:hRule="atLeast"/>
        </w:trPr>
        <w:tc>
          <w:tcPr>
            <w:tcW w:w="1837" w:type="dxa"/>
            <w:tcBorders>
              <w:top w:val="single" w:sz="4" w:space="0" w:color="000000"/>
              <w:bottom w:val="single" w:sz="4" w:space="0" w:color="000000"/>
              <w:right w:val="single" w:sz="4" w:space="0" w:color="000000"/>
            </w:tcBorders>
          </w:tcPr>
          <w:p>
            <w:pPr>
              <w:pStyle w:val="TableParagraph"/>
              <w:spacing w:before="109"/>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17"/>
              <w:jc w:val="center"/>
              <w:rPr>
                <w:sz w:val="16"/>
              </w:rPr>
            </w:pPr>
            <w:r>
              <w:rPr>
                <w:w w:val="100"/>
                <w:sz w:val="16"/>
              </w:rPr>
              <w:t>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08"/>
              <w:rPr>
                <w:sz w:val="16"/>
              </w:rPr>
            </w:pPr>
            <w:r>
              <w:rPr>
                <w:sz w:val="16"/>
              </w:rPr>
              <w:t>200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97"/>
              <w:rPr>
                <w:sz w:val="16"/>
              </w:rPr>
            </w:pPr>
            <w:r>
              <w:rPr>
                <w:sz w:val="16"/>
              </w:rPr>
              <w:t>1200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6"/>
              <w:jc w:val="center"/>
              <w:rPr>
                <w:sz w:val="16"/>
              </w:rPr>
            </w:pPr>
            <w:r>
              <w:rPr>
                <w:sz w:val="16"/>
              </w:rPr>
              <w:t>1334</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1"/>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1"/>
              <w:ind w:left="17"/>
              <w:jc w:val="center"/>
              <w:rPr>
                <w:sz w:val="16"/>
              </w:rPr>
            </w:pPr>
            <w:r>
              <w:rPr>
                <w:w w:val="100"/>
                <w:sz w:val="16"/>
              </w:rPr>
              <w:t>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1"/>
              <w:ind w:left="408"/>
              <w:rPr>
                <w:sz w:val="16"/>
              </w:rPr>
            </w:pPr>
            <w:r>
              <w:rPr>
                <w:sz w:val="16"/>
              </w:rPr>
              <w:t>600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
              <w:ind w:left="397"/>
              <w:rPr>
                <w:sz w:val="16"/>
              </w:rPr>
            </w:pPr>
            <w:r>
              <w:rPr>
                <w:sz w:val="16"/>
              </w:rPr>
              <w:t>3600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1"/>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before="1"/>
              <w:ind w:left="614" w:right="586"/>
              <w:jc w:val="center"/>
              <w:rPr>
                <w:sz w:val="16"/>
              </w:rPr>
            </w:pPr>
            <w:r>
              <w:rPr>
                <w:sz w:val="16"/>
              </w:rPr>
              <w:t>4000</w:t>
            </w:r>
          </w:p>
        </w:tc>
      </w:tr>
      <w:tr>
        <w:trPr>
          <w:trHeight w:val="491" w:hRule="atLeast"/>
        </w:trPr>
        <w:tc>
          <w:tcPr>
            <w:tcW w:w="3175" w:type="dxa"/>
            <w:gridSpan w:val="2"/>
            <w:tcBorders>
              <w:top w:val="single" w:sz="4" w:space="0" w:color="000000"/>
              <w:bottom w:val="single" w:sz="4" w:space="0" w:color="000000"/>
              <w:right w:val="single" w:sz="4" w:space="0" w:color="000000"/>
            </w:tcBorders>
          </w:tcPr>
          <w:p>
            <w:pPr>
              <w:pStyle w:val="TableParagraph"/>
              <w:rPr>
                <w:rFonts w:ascii="Times New Roman"/>
                <w:sz w:val="16"/>
              </w:rPr>
            </w:pP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56"/>
              <w:ind w:left="413" w:right="33" w:hanging="334"/>
              <w:rPr>
                <w:b/>
                <w:sz w:val="16"/>
              </w:rPr>
            </w:pPr>
            <w:r>
              <w:rPr>
                <w:b/>
                <w:sz w:val="16"/>
              </w:rPr>
              <w:t>SUB-TOTAL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147"/>
              <w:ind w:left="397"/>
              <w:rPr>
                <w:b/>
                <w:sz w:val="16"/>
              </w:rPr>
            </w:pPr>
            <w:r>
              <w:rPr>
                <w:b/>
                <w:sz w:val="16"/>
              </w:rPr>
              <w:t>6960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16"/>
              </w:rPr>
            </w:pP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56"/>
              <w:ind w:left="410" w:right="66" w:hanging="296"/>
              <w:rPr>
                <w:b/>
                <w:sz w:val="16"/>
              </w:rPr>
            </w:pPr>
            <w:r>
              <w:rPr>
                <w:b/>
                <w:sz w:val="16"/>
              </w:rPr>
              <w:t>SUB-TOTAL (VA)</w:t>
            </w:r>
          </w:p>
        </w:tc>
        <w:tc>
          <w:tcPr>
            <w:tcW w:w="1698" w:type="dxa"/>
            <w:tcBorders>
              <w:top w:val="single" w:sz="4" w:space="0" w:color="000000"/>
              <w:left w:val="single" w:sz="4" w:space="0" w:color="000000"/>
              <w:bottom w:val="single" w:sz="4" w:space="0" w:color="000000"/>
            </w:tcBorders>
          </w:tcPr>
          <w:p>
            <w:pPr>
              <w:pStyle w:val="TableParagraph"/>
              <w:spacing w:before="147"/>
              <w:ind w:left="614" w:right="581"/>
              <w:jc w:val="center"/>
              <w:rPr>
                <w:b/>
                <w:sz w:val="16"/>
              </w:rPr>
            </w:pPr>
            <w:r>
              <w:rPr>
                <w:b/>
                <w:sz w:val="16"/>
              </w:rPr>
              <w:t>7673</w:t>
            </w:r>
          </w:p>
        </w:tc>
      </w:tr>
      <w:tr>
        <w:trPr>
          <w:trHeight w:val="273" w:hRule="atLeast"/>
        </w:trPr>
        <w:tc>
          <w:tcPr>
            <w:tcW w:w="1837" w:type="dxa"/>
            <w:vMerge w:val="restart"/>
            <w:tcBorders>
              <w:top w:val="single" w:sz="4" w:space="0" w:color="000000"/>
              <w:bottom w:val="single" w:sz="4" w:space="0" w:color="000000"/>
              <w:right w:val="single" w:sz="4" w:space="0" w:color="000000"/>
            </w:tcBorders>
          </w:tcPr>
          <w:p>
            <w:pPr>
              <w:pStyle w:val="TableParagraph"/>
              <w:spacing w:line="183" w:lineRule="exact" w:before="1"/>
              <w:ind w:left="78"/>
              <w:rPr>
                <w:b/>
                <w:sz w:val="16"/>
              </w:rPr>
            </w:pPr>
            <w:r>
              <w:rPr>
                <w:b/>
                <w:sz w:val="16"/>
              </w:rPr>
              <w:t>FATOR DE DEMANDA</w:t>
            </w:r>
          </w:p>
          <w:p>
            <w:pPr>
              <w:pStyle w:val="TableParagraph"/>
              <w:spacing w:line="184" w:lineRule="exact" w:before="2"/>
              <w:ind w:left="609" w:right="105" w:hanging="468"/>
              <w:rPr>
                <w:b/>
                <w:sz w:val="16"/>
              </w:rPr>
            </w:pPr>
            <w:r>
              <w:rPr>
                <w:b/>
                <w:sz w:val="16"/>
              </w:rPr>
              <w:t>- NORMA TÉCNICA - NDU001</w:t>
            </w:r>
          </w:p>
        </w:tc>
        <w:tc>
          <w:tcPr>
            <w:tcW w:w="2405" w:type="dxa"/>
            <w:gridSpan w:val="2"/>
            <w:tcBorders>
              <w:top w:val="single" w:sz="4" w:space="0" w:color="000000"/>
              <w:left w:val="single" w:sz="4" w:space="0" w:color="000000"/>
              <w:bottom w:val="single" w:sz="4" w:space="0" w:color="000000"/>
              <w:right w:val="single" w:sz="4" w:space="0" w:color="000000"/>
            </w:tcBorders>
          </w:tcPr>
          <w:p>
            <w:pPr>
              <w:pStyle w:val="TableParagraph"/>
              <w:spacing w:before="39"/>
              <w:ind w:left="979" w:right="965"/>
              <w:jc w:val="center"/>
              <w:rPr>
                <w:b/>
                <w:sz w:val="16"/>
              </w:rPr>
            </w:pPr>
            <w:r>
              <w:rPr>
                <w:b/>
                <w:sz w:val="16"/>
              </w:rPr>
              <w:t>100%</w:t>
            </w:r>
          </w:p>
        </w:tc>
        <w:tc>
          <w:tcPr>
            <w:tcW w:w="5100" w:type="dxa"/>
            <w:gridSpan w:val="4"/>
            <w:tcBorders>
              <w:top w:val="single" w:sz="4" w:space="0" w:color="000000"/>
              <w:left w:val="single" w:sz="4" w:space="0" w:color="000000"/>
              <w:bottom w:val="nil"/>
            </w:tcBorders>
          </w:tcPr>
          <w:p>
            <w:pPr>
              <w:pStyle w:val="TableParagraph"/>
              <w:rPr>
                <w:rFonts w:ascii="Times New Roman"/>
                <w:sz w:val="16"/>
              </w:rPr>
            </w:pPr>
          </w:p>
        </w:tc>
      </w:tr>
      <w:tr>
        <w:trPr>
          <w:trHeight w:val="280" w:hRule="atLeast"/>
        </w:trPr>
        <w:tc>
          <w:tcPr>
            <w:tcW w:w="1837" w:type="dxa"/>
            <w:vMerge/>
            <w:tcBorders>
              <w:top w:val="nil"/>
              <w:bottom w:val="single" w:sz="4" w:space="0" w:color="000000"/>
              <w:right w:val="single" w:sz="4" w:space="0" w:color="000000"/>
            </w:tcBorders>
          </w:tcPr>
          <w:p>
            <w:pPr>
              <w:rPr>
                <w:sz w:val="2"/>
                <w:szCs w:val="2"/>
              </w:rPr>
            </w:pPr>
          </w:p>
        </w:tc>
        <w:tc>
          <w:tcPr>
            <w:tcW w:w="7505" w:type="dxa"/>
            <w:gridSpan w:val="6"/>
            <w:tcBorders>
              <w:top w:val="nil"/>
              <w:left w:val="single" w:sz="4" w:space="0" w:color="000000"/>
              <w:bottom w:val="nil"/>
            </w:tcBorders>
          </w:tcPr>
          <w:p>
            <w:pPr>
              <w:pStyle w:val="TableParagraph"/>
              <w:rPr>
                <w:rFonts w:ascii="Times New Roman"/>
                <w:sz w:val="16"/>
              </w:rPr>
            </w:pPr>
          </w:p>
        </w:tc>
      </w:tr>
      <w:tr>
        <w:trPr>
          <w:trHeight w:val="181" w:hRule="atLeast"/>
        </w:trPr>
        <w:tc>
          <w:tcPr>
            <w:tcW w:w="9342" w:type="dxa"/>
            <w:gridSpan w:val="7"/>
            <w:tcBorders>
              <w:top w:val="nil"/>
              <w:bottom w:val="single" w:sz="4" w:space="0" w:color="000000"/>
            </w:tcBorders>
          </w:tcPr>
          <w:p>
            <w:pPr>
              <w:pStyle w:val="TableParagraph"/>
              <w:rPr>
                <w:rFonts w:ascii="Times New Roman"/>
                <w:sz w:val="12"/>
              </w:rPr>
            </w:pPr>
          </w:p>
        </w:tc>
      </w:tr>
      <w:tr>
        <w:trPr>
          <w:trHeight w:val="690" w:hRule="atLeast"/>
        </w:trPr>
        <w:tc>
          <w:tcPr>
            <w:tcW w:w="5377" w:type="dxa"/>
            <w:gridSpan w:val="4"/>
            <w:tcBorders>
              <w:top w:val="single" w:sz="4" w:space="0" w:color="000000"/>
              <w:bottom w:val="single" w:sz="4" w:space="0" w:color="000000"/>
              <w:right w:val="nil"/>
            </w:tcBorders>
          </w:tcPr>
          <w:p>
            <w:pPr>
              <w:pStyle w:val="TableParagraph"/>
              <w:spacing w:line="237" w:lineRule="auto"/>
              <w:ind w:left="2407" w:right="326" w:hanging="2048"/>
              <w:rPr>
                <w:b/>
                <w:sz w:val="20"/>
              </w:rPr>
            </w:pPr>
            <w:r>
              <w:rPr>
                <w:b/>
                <w:sz w:val="20"/>
              </w:rPr>
              <w:t>TOTAL DEMANDADO QUADRO DE MEDIÇÃO 1 = (QM1)</w:t>
            </w:r>
          </w:p>
        </w:tc>
        <w:tc>
          <w:tcPr>
            <w:tcW w:w="1132" w:type="dxa"/>
            <w:tcBorders>
              <w:top w:val="single" w:sz="4" w:space="0" w:color="000000"/>
              <w:left w:val="nil"/>
              <w:bottom w:val="single" w:sz="4" w:space="0" w:color="000000"/>
              <w:right w:val="nil"/>
            </w:tcBorders>
          </w:tcPr>
          <w:p>
            <w:pPr>
              <w:pStyle w:val="TableParagraph"/>
              <w:spacing w:before="6"/>
              <w:rPr>
                <w:b/>
                <w:sz w:val="19"/>
              </w:rPr>
            </w:pPr>
          </w:p>
          <w:p>
            <w:pPr>
              <w:pStyle w:val="TableParagraph"/>
              <w:ind w:left="117" w:right="98"/>
              <w:jc w:val="center"/>
              <w:rPr>
                <w:b/>
                <w:sz w:val="20"/>
              </w:rPr>
            </w:pPr>
            <w:r>
              <w:rPr>
                <w:b/>
                <w:sz w:val="20"/>
              </w:rPr>
              <w:t>D = 7,67</w:t>
            </w:r>
          </w:p>
        </w:tc>
        <w:tc>
          <w:tcPr>
            <w:tcW w:w="1135" w:type="dxa"/>
            <w:tcBorders>
              <w:top w:val="single" w:sz="4" w:space="0" w:color="000000"/>
              <w:left w:val="nil"/>
              <w:bottom w:val="single" w:sz="4" w:space="0" w:color="000000"/>
              <w:right w:val="nil"/>
            </w:tcBorders>
          </w:tcPr>
          <w:p>
            <w:pPr>
              <w:pStyle w:val="TableParagraph"/>
              <w:spacing w:before="6"/>
              <w:rPr>
                <w:b/>
                <w:sz w:val="19"/>
              </w:rPr>
            </w:pPr>
          </w:p>
          <w:p>
            <w:pPr>
              <w:pStyle w:val="TableParagraph"/>
              <w:ind w:left="84"/>
              <w:rPr>
                <w:b/>
                <w:sz w:val="20"/>
              </w:rPr>
            </w:pPr>
            <w:r>
              <w:rPr>
                <w:b/>
                <w:sz w:val="20"/>
              </w:rPr>
              <w:t>kVA</w:t>
            </w:r>
          </w:p>
        </w:tc>
        <w:tc>
          <w:tcPr>
            <w:tcW w:w="1698" w:type="dxa"/>
            <w:tcBorders>
              <w:top w:val="single" w:sz="4" w:space="0" w:color="000000"/>
              <w:left w:val="nil"/>
              <w:bottom w:val="single" w:sz="4" w:space="0" w:color="000000"/>
            </w:tcBorders>
          </w:tcPr>
          <w:p>
            <w:pPr>
              <w:pStyle w:val="TableParagraph"/>
              <w:rPr>
                <w:rFonts w:ascii="Times New Roman"/>
                <w:sz w:val="16"/>
              </w:rPr>
            </w:pPr>
          </w:p>
        </w:tc>
      </w:tr>
      <w:tr>
        <w:trPr>
          <w:trHeight w:val="184" w:hRule="atLeast"/>
        </w:trPr>
        <w:tc>
          <w:tcPr>
            <w:tcW w:w="9342" w:type="dxa"/>
            <w:gridSpan w:val="7"/>
            <w:tcBorders>
              <w:top w:val="single" w:sz="4" w:space="0" w:color="000000"/>
              <w:bottom w:val="single" w:sz="4" w:space="0" w:color="000000"/>
            </w:tcBorders>
          </w:tcPr>
          <w:p>
            <w:pPr>
              <w:pStyle w:val="TableParagraph"/>
              <w:rPr>
                <w:rFonts w:ascii="Times New Roman"/>
                <w:sz w:val="12"/>
              </w:rPr>
            </w:pPr>
          </w:p>
        </w:tc>
      </w:tr>
      <w:tr>
        <w:trPr>
          <w:trHeight w:val="359" w:hRule="atLeast"/>
        </w:trPr>
        <w:tc>
          <w:tcPr>
            <w:tcW w:w="9342" w:type="dxa"/>
            <w:gridSpan w:val="7"/>
            <w:tcBorders>
              <w:top w:val="single" w:sz="4" w:space="0" w:color="000000"/>
              <w:bottom w:val="single" w:sz="4" w:space="0" w:color="000000"/>
            </w:tcBorders>
          </w:tcPr>
          <w:p>
            <w:pPr>
              <w:pStyle w:val="TableParagraph"/>
              <w:spacing w:before="82"/>
              <w:ind w:left="71"/>
              <w:rPr>
                <w:b/>
                <w:sz w:val="16"/>
              </w:rPr>
            </w:pPr>
            <w:r>
              <w:rPr>
                <w:b/>
                <w:sz w:val="16"/>
              </w:rPr>
              <w:t>QUADRO DE MEDIÇÃO 2 – QD2, QD10 ATÉ QD20 – ILUMINAÇÃO / TOMADAS</w:t>
            </w:r>
          </w:p>
        </w:tc>
      </w:tr>
      <w:tr>
        <w:trPr>
          <w:trHeight w:val="501" w:hRule="atLeast"/>
        </w:trPr>
        <w:tc>
          <w:tcPr>
            <w:tcW w:w="1837" w:type="dxa"/>
            <w:tcBorders>
              <w:top w:val="single" w:sz="4" w:space="0" w:color="000000"/>
              <w:bottom w:val="single" w:sz="4" w:space="0" w:color="000000"/>
              <w:right w:val="single" w:sz="4" w:space="0" w:color="000000"/>
            </w:tcBorders>
          </w:tcPr>
          <w:p>
            <w:pPr>
              <w:pStyle w:val="TableParagraph"/>
              <w:spacing w:before="152"/>
              <w:ind w:left="258"/>
              <w:rPr>
                <w:b/>
                <w:sz w:val="16"/>
              </w:rPr>
            </w:pPr>
            <w:r>
              <w:rPr>
                <w:b/>
                <w:sz w:val="16"/>
              </w:rPr>
              <w:t>ESPECIFICAÇÃO</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before="61"/>
              <w:ind w:left="503" w:right="104" w:hanging="366"/>
              <w:rPr>
                <w:b/>
                <w:sz w:val="16"/>
              </w:rPr>
            </w:pPr>
            <w:r>
              <w:rPr>
                <w:b/>
                <w:sz w:val="16"/>
              </w:rPr>
              <w:t>QUANTIDADE (UN)</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before="61"/>
              <w:ind w:left="413" w:right="131" w:hanging="236"/>
              <w:rPr>
                <w:b/>
                <w:sz w:val="16"/>
              </w:rPr>
            </w:pPr>
            <w:r>
              <w:rPr>
                <w:b/>
                <w:sz w:val="16"/>
              </w:rPr>
              <w:t>UNIDADE (W)</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61"/>
              <w:ind w:left="445" w:right="67" w:hanging="332"/>
              <w:rPr>
                <w:b/>
                <w:sz w:val="16"/>
              </w:rPr>
            </w:pPr>
            <w:r>
              <w:rPr>
                <w:b/>
                <w:sz w:val="16"/>
              </w:rPr>
              <w:t>SUB-TOTAL (W)</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before="61"/>
              <w:ind w:left="162" w:right="122"/>
              <w:rPr>
                <w:b/>
                <w:sz w:val="16"/>
              </w:rPr>
            </w:pPr>
            <w:r>
              <w:rPr>
                <w:b/>
                <w:sz w:val="16"/>
              </w:rPr>
              <w:t>FATOR DE DEMANDA</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before="61"/>
              <w:ind w:left="163" w:right="115" w:firstLine="2"/>
              <w:rPr>
                <w:b/>
                <w:sz w:val="16"/>
              </w:rPr>
            </w:pPr>
            <w:r>
              <w:rPr>
                <w:b/>
                <w:sz w:val="16"/>
              </w:rPr>
              <w:t>FATOR DE POTENCIA</w:t>
            </w:r>
          </w:p>
        </w:tc>
        <w:tc>
          <w:tcPr>
            <w:tcW w:w="1698" w:type="dxa"/>
            <w:tcBorders>
              <w:top w:val="single" w:sz="4" w:space="0" w:color="000000"/>
              <w:left w:val="single" w:sz="4" w:space="0" w:color="000000"/>
              <w:bottom w:val="single" w:sz="4" w:space="0" w:color="000000"/>
            </w:tcBorders>
          </w:tcPr>
          <w:p>
            <w:pPr>
              <w:pStyle w:val="TableParagraph"/>
              <w:spacing w:before="61"/>
              <w:ind w:left="169" w:right="116" w:hanging="5"/>
              <w:rPr>
                <w:b/>
                <w:sz w:val="16"/>
              </w:rPr>
            </w:pPr>
            <w:r>
              <w:rPr>
                <w:b/>
                <w:sz w:val="16"/>
              </w:rPr>
              <w:t>SUB-TOTAL POT. DEMANDADA(VA)</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2"/>
              <w:ind w:left="71"/>
              <w:rPr>
                <w:sz w:val="16"/>
              </w:rPr>
            </w:pPr>
            <w:r>
              <w:rPr>
                <w:sz w:val="16"/>
              </w:rPr>
              <w:t>Luminária Fluorescente</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562" w:right="548"/>
              <w:jc w:val="center"/>
              <w:rPr>
                <w:sz w:val="16"/>
              </w:rPr>
            </w:pPr>
            <w:r>
              <w:rPr>
                <w:sz w:val="16"/>
              </w:rPr>
              <w:t>54</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51"/>
              <w:rPr>
                <w:sz w:val="16"/>
              </w:rPr>
            </w:pPr>
            <w:r>
              <w:rPr>
                <w:sz w:val="16"/>
              </w:rPr>
              <w:t>20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97"/>
              <w:rPr>
                <w:sz w:val="16"/>
              </w:rPr>
            </w:pPr>
            <w:r>
              <w:rPr>
                <w:sz w:val="16"/>
              </w:rPr>
              <w:t>1080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right="390"/>
              <w:jc w:val="right"/>
              <w:rPr>
                <w:sz w:val="16"/>
              </w:rPr>
            </w:pPr>
            <w:r>
              <w:rPr>
                <w:sz w:val="16"/>
              </w:rPr>
              <w:t>0,97</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6"/>
              <w:jc w:val="center"/>
              <w:rPr>
                <w:sz w:val="16"/>
              </w:rPr>
            </w:pPr>
            <w:r>
              <w:rPr>
                <w:sz w:val="16"/>
              </w:rPr>
              <w:t>1113</w:t>
            </w:r>
          </w:p>
        </w:tc>
      </w:tr>
      <w:tr>
        <w:trPr>
          <w:trHeight w:val="410" w:hRule="atLeast"/>
        </w:trPr>
        <w:tc>
          <w:tcPr>
            <w:tcW w:w="1837" w:type="dxa"/>
            <w:tcBorders>
              <w:top w:val="single" w:sz="4" w:space="0" w:color="000000"/>
              <w:bottom w:val="single" w:sz="4" w:space="0" w:color="000000"/>
              <w:right w:val="single" w:sz="4" w:space="0" w:color="000000"/>
            </w:tcBorders>
          </w:tcPr>
          <w:p>
            <w:pPr>
              <w:pStyle w:val="TableParagraph"/>
              <w:spacing w:before="109"/>
              <w:ind w:left="71"/>
              <w:rPr>
                <w:sz w:val="16"/>
              </w:rPr>
            </w:pPr>
            <w:r>
              <w:rPr>
                <w:sz w:val="16"/>
              </w:rPr>
              <w:t>Iluminação Externa</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562" w:right="548"/>
              <w:jc w:val="center"/>
              <w:rPr>
                <w:sz w:val="16"/>
              </w:rPr>
            </w:pPr>
            <w:r>
              <w:rPr>
                <w:sz w:val="16"/>
              </w:rPr>
              <w:t>25</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51"/>
              <w:rPr>
                <w:sz w:val="16"/>
              </w:rPr>
            </w:pPr>
            <w:r>
              <w:rPr>
                <w:sz w:val="16"/>
              </w:rPr>
              <w:t>20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20" w:right="398"/>
              <w:jc w:val="center"/>
              <w:rPr>
                <w:sz w:val="16"/>
              </w:rPr>
            </w:pPr>
            <w:r>
              <w:rPr>
                <w:sz w:val="16"/>
              </w:rPr>
              <w:t>500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9"/>
              <w:jc w:val="center"/>
              <w:rPr>
                <w:sz w:val="16"/>
              </w:rPr>
            </w:pPr>
            <w:r>
              <w:rPr>
                <w:sz w:val="16"/>
              </w:rPr>
              <w:t>555</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1"/>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562" w:right="548"/>
              <w:jc w:val="center"/>
              <w:rPr>
                <w:sz w:val="16"/>
              </w:rPr>
            </w:pPr>
            <w:r>
              <w:rPr>
                <w:sz w:val="16"/>
              </w:rPr>
              <w:t>22</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08"/>
              <w:rPr>
                <w:sz w:val="16"/>
              </w:rPr>
            </w:pPr>
            <w:r>
              <w:rPr>
                <w:sz w:val="16"/>
              </w:rPr>
              <w:t>300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97"/>
              <w:rPr>
                <w:sz w:val="16"/>
              </w:rPr>
            </w:pPr>
            <w:r>
              <w:rPr>
                <w:sz w:val="16"/>
              </w:rPr>
              <w:t>6600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right="390"/>
              <w:jc w:val="right"/>
              <w:rPr>
                <w:sz w:val="16"/>
              </w:rPr>
            </w:pPr>
            <w:r>
              <w:rPr>
                <w:sz w:val="16"/>
              </w:rPr>
              <w:t>0,92</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6"/>
              <w:jc w:val="center"/>
              <w:rPr>
                <w:sz w:val="16"/>
              </w:rPr>
            </w:pPr>
            <w:r>
              <w:rPr>
                <w:sz w:val="16"/>
              </w:rPr>
              <w:t>7173</w:t>
            </w:r>
          </w:p>
        </w:tc>
      </w:tr>
      <w:tr>
        <w:trPr>
          <w:trHeight w:val="412" w:hRule="atLeast"/>
        </w:trPr>
        <w:tc>
          <w:tcPr>
            <w:tcW w:w="1837" w:type="dxa"/>
            <w:tcBorders>
              <w:top w:val="single" w:sz="4" w:space="0" w:color="000000"/>
              <w:bottom w:val="single" w:sz="4" w:space="0" w:color="000000"/>
              <w:right w:val="single" w:sz="4" w:space="0" w:color="000000"/>
            </w:tcBorders>
          </w:tcPr>
          <w:p>
            <w:pPr>
              <w:pStyle w:val="TableParagraph"/>
              <w:spacing w:before="111"/>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562" w:right="548"/>
              <w:jc w:val="center"/>
              <w:rPr>
                <w:sz w:val="16"/>
              </w:rPr>
            </w:pPr>
            <w:r>
              <w:rPr>
                <w:sz w:val="16"/>
              </w:rPr>
              <w:t>22</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08"/>
              <w:rPr>
                <w:sz w:val="16"/>
              </w:rPr>
            </w:pPr>
            <w:r>
              <w:rPr>
                <w:sz w:val="16"/>
              </w:rPr>
              <w:t>200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97"/>
              <w:rPr>
                <w:sz w:val="16"/>
              </w:rPr>
            </w:pPr>
            <w:r>
              <w:rPr>
                <w:sz w:val="16"/>
              </w:rPr>
              <w:t>4400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3" w:lineRule="exact"/>
              <w:ind w:left="614" w:right="586"/>
              <w:jc w:val="center"/>
              <w:rPr>
                <w:sz w:val="16"/>
              </w:rPr>
            </w:pPr>
            <w:r>
              <w:rPr>
                <w:sz w:val="16"/>
              </w:rPr>
              <w:t>4888</w:t>
            </w:r>
          </w:p>
        </w:tc>
      </w:tr>
      <w:tr>
        <w:trPr>
          <w:trHeight w:val="409" w:hRule="atLeast"/>
        </w:trPr>
        <w:tc>
          <w:tcPr>
            <w:tcW w:w="1837" w:type="dxa"/>
            <w:tcBorders>
              <w:top w:val="single" w:sz="4" w:space="0" w:color="000000"/>
              <w:bottom w:val="single" w:sz="4" w:space="0" w:color="000000"/>
              <w:right w:val="single" w:sz="4" w:space="0" w:color="000000"/>
            </w:tcBorders>
          </w:tcPr>
          <w:p>
            <w:pPr>
              <w:pStyle w:val="TableParagraph"/>
              <w:spacing w:before="109"/>
              <w:ind w:left="71"/>
              <w:rPr>
                <w:sz w:val="16"/>
              </w:rPr>
            </w:pPr>
            <w:r>
              <w:rPr>
                <w:sz w:val="16"/>
              </w:rPr>
              <w:t>TUGS</w:t>
            </w:r>
          </w:p>
        </w:tc>
        <w:tc>
          <w:tcPr>
            <w:tcW w:w="1338"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562" w:right="548"/>
              <w:jc w:val="center"/>
              <w:rPr>
                <w:sz w:val="16"/>
              </w:rPr>
            </w:pPr>
            <w:r>
              <w:rPr>
                <w:sz w:val="16"/>
              </w:rPr>
              <w:t>26</w:t>
            </w:r>
          </w:p>
        </w:tc>
        <w:tc>
          <w:tcPr>
            <w:tcW w:w="1067"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408"/>
              <w:rPr>
                <w:sz w:val="16"/>
              </w:rPr>
            </w:pPr>
            <w:r>
              <w:rPr>
                <w:sz w:val="16"/>
              </w:rPr>
              <w:t>600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351"/>
              <w:rPr>
                <w:sz w:val="16"/>
              </w:rPr>
            </w:pPr>
            <w:r>
              <w:rPr>
                <w:sz w:val="16"/>
              </w:rPr>
              <w:t>15600</w:t>
            </w:r>
          </w:p>
        </w:tc>
        <w:tc>
          <w:tcPr>
            <w:tcW w:w="1132"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346" w:right="326"/>
              <w:jc w:val="center"/>
              <w:rPr>
                <w:sz w:val="16"/>
              </w:rPr>
            </w:pPr>
            <w:r>
              <w:rPr>
                <w:sz w:val="16"/>
              </w:rPr>
              <w:t>100%</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420" w:right="394"/>
              <w:jc w:val="center"/>
              <w:rPr>
                <w:sz w:val="16"/>
              </w:rPr>
            </w:pPr>
            <w:r>
              <w:rPr>
                <w:sz w:val="16"/>
              </w:rPr>
              <w:t>0,9</w:t>
            </w:r>
          </w:p>
        </w:tc>
        <w:tc>
          <w:tcPr>
            <w:tcW w:w="1698" w:type="dxa"/>
            <w:tcBorders>
              <w:top w:val="single" w:sz="4" w:space="0" w:color="000000"/>
              <w:left w:val="single" w:sz="4" w:space="0" w:color="000000"/>
              <w:bottom w:val="single" w:sz="4" w:space="0" w:color="000000"/>
              <w:right w:val="single" w:sz="4" w:space="0" w:color="000000"/>
            </w:tcBorders>
          </w:tcPr>
          <w:p>
            <w:pPr>
              <w:pStyle w:val="TableParagraph"/>
              <w:spacing w:line="182" w:lineRule="exact"/>
              <w:ind w:left="614" w:right="589"/>
              <w:jc w:val="center"/>
              <w:rPr>
                <w:sz w:val="16"/>
              </w:rPr>
            </w:pPr>
            <w:r>
              <w:rPr>
                <w:sz w:val="16"/>
              </w:rPr>
              <w:t>17333</w:t>
            </w:r>
          </w:p>
        </w:tc>
      </w:tr>
    </w:tbl>
    <w:p>
      <w:pPr>
        <w:pStyle w:val="BodyText"/>
        <w:rPr>
          <w:b/>
        </w:rPr>
      </w:pPr>
    </w:p>
    <w:p>
      <w:pPr>
        <w:pStyle w:val="BodyText"/>
        <w:spacing w:before="8"/>
        <w:rPr>
          <w:b/>
          <w:sz w:val="12"/>
        </w:rPr>
      </w:pPr>
      <w:r>
        <w:rPr/>
        <w:pict>
          <v:shape style="position:absolute;margin-left:302.519989pt;margin-top:9.284977pt;width:3.6pt;height:3.6pt;mso-position-horizontal-relative:page;mso-position-vertical-relative:paragraph;z-index:-15708672;mso-wrap-distance-left:0;mso-wrap-distance-right:0" coordorigin="6050,186" coordsize="72,72" path="m6086,186l6072,189,6061,196,6053,208,6050,222,6053,236,6061,247,6072,255,6086,258,6100,255,6112,247,6120,236,6122,222,6120,208,6112,196,6100,189,6086,186xe" filled="true" fillcolor="#7a9fcd" stroked="false">
            <v:path arrowok="t"/>
            <v:fill type="solid"/>
            <w10:wrap type="topAndBottom"/>
          </v:shape>
        </w:pict>
      </w:r>
      <w:r>
        <w:rPr/>
        <w:pict>
          <v:shape style="position:absolute;margin-left:309.959991pt;margin-top:9.284977pt;width:3.6pt;height:3.6pt;mso-position-horizontal-relative:page;mso-position-vertical-relative:paragraph;z-index:-15708160;mso-wrap-distance-left:0;mso-wrap-distance-right:0" coordorigin="6199,186" coordsize="72,72" path="m6235,186l6221,189,6210,196,6202,208,6199,222,6202,236,6210,247,6221,255,6235,258,6249,255,6261,247,6268,236,6271,222,6268,208,6261,196,6249,189,6235,186xe" filled="true" fillcolor="#7a9fcd" stroked="false">
            <v:path arrowok="t"/>
            <v:fill type="solid"/>
            <w10:wrap type="topAndBottom"/>
          </v:shape>
        </w:pict>
      </w:r>
      <w:r>
        <w:rPr/>
        <w:pict>
          <v:shape style="position:absolute;margin-left:317.519989pt;margin-top:9.284977pt;width:3.6pt;height:3.6pt;mso-position-horizontal-relative:page;mso-position-vertical-relative:paragraph;z-index:-15707648;mso-wrap-distance-left:0;mso-wrap-distance-right:0" coordorigin="6350,186" coordsize="72,72" path="m6386,186l6372,189,6361,196,6353,208,6350,222,6353,236,6361,247,6372,255,6386,258,6400,255,6412,247,6420,236,6422,222,6420,208,6412,196,6400,189,6386,186xe" filled="true" fillcolor="#7a9fcd" stroked="false">
            <v:path arrowok="t"/>
            <v:fill type="solid"/>
            <w10:wrap type="topAndBottom"/>
          </v:shape>
        </w:pict>
      </w:r>
    </w:p>
    <w:p>
      <w:pPr>
        <w:spacing w:after="0"/>
        <w:rPr>
          <w:sz w:val="12"/>
        </w:rPr>
        <w:sectPr>
          <w:pgSz w:w="11910" w:h="16840"/>
          <w:pgMar w:header="166" w:footer="435" w:top="1720" w:bottom="620" w:left="1440" w:right="740"/>
        </w:sectPr>
      </w:pPr>
    </w:p>
    <w:p>
      <w:pPr>
        <w:pStyle w:val="BodyText"/>
        <w:rPr>
          <w:b/>
          <w:sz w:val="21"/>
        </w:rPr>
      </w:pPr>
    </w:p>
    <w:tbl>
      <w:tblPr>
        <w:tblW w:w="0" w:type="auto"/>
        <w:jc w:val="left"/>
        <w:tblInd w:w="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7"/>
        <w:gridCol w:w="1338"/>
        <w:gridCol w:w="1067"/>
        <w:gridCol w:w="1135"/>
        <w:gridCol w:w="1132"/>
        <w:gridCol w:w="1135"/>
        <w:gridCol w:w="1698"/>
      </w:tblGrid>
      <w:tr>
        <w:trPr>
          <w:trHeight w:val="491" w:hRule="atLeast"/>
        </w:trPr>
        <w:tc>
          <w:tcPr>
            <w:tcW w:w="3175" w:type="dxa"/>
            <w:gridSpan w:val="2"/>
            <w:tcBorders>
              <w:left w:val="single" w:sz="8" w:space="0" w:color="000000"/>
            </w:tcBorders>
          </w:tcPr>
          <w:p>
            <w:pPr>
              <w:pStyle w:val="TableParagraph"/>
              <w:rPr>
                <w:rFonts w:ascii="Times New Roman"/>
                <w:sz w:val="18"/>
              </w:rPr>
            </w:pPr>
          </w:p>
        </w:tc>
        <w:tc>
          <w:tcPr>
            <w:tcW w:w="1067" w:type="dxa"/>
            <w:tcBorders>
              <w:top w:val="nil"/>
            </w:tcBorders>
          </w:tcPr>
          <w:p>
            <w:pPr>
              <w:pStyle w:val="TableParagraph"/>
              <w:spacing w:before="56"/>
              <w:ind w:left="413" w:right="33" w:hanging="334"/>
              <w:rPr>
                <w:b/>
                <w:sz w:val="16"/>
              </w:rPr>
            </w:pPr>
            <w:r>
              <w:rPr>
                <w:b/>
                <w:sz w:val="16"/>
              </w:rPr>
              <w:t>SUB-TOTAL (W)</w:t>
            </w:r>
          </w:p>
        </w:tc>
        <w:tc>
          <w:tcPr>
            <w:tcW w:w="1135" w:type="dxa"/>
            <w:tcBorders>
              <w:top w:val="nil"/>
            </w:tcBorders>
          </w:tcPr>
          <w:p>
            <w:pPr>
              <w:pStyle w:val="TableParagraph"/>
              <w:spacing w:before="147"/>
              <w:ind w:right="327"/>
              <w:jc w:val="right"/>
              <w:rPr>
                <w:b/>
                <w:sz w:val="16"/>
              </w:rPr>
            </w:pPr>
            <w:r>
              <w:rPr>
                <w:b/>
                <w:sz w:val="16"/>
              </w:rPr>
              <w:t>28180</w:t>
            </w:r>
          </w:p>
        </w:tc>
        <w:tc>
          <w:tcPr>
            <w:tcW w:w="1132" w:type="dxa"/>
            <w:tcBorders>
              <w:top w:val="nil"/>
            </w:tcBorders>
          </w:tcPr>
          <w:p>
            <w:pPr>
              <w:pStyle w:val="TableParagraph"/>
              <w:rPr>
                <w:rFonts w:ascii="Times New Roman"/>
                <w:sz w:val="18"/>
              </w:rPr>
            </w:pPr>
          </w:p>
        </w:tc>
        <w:tc>
          <w:tcPr>
            <w:tcW w:w="1135" w:type="dxa"/>
            <w:tcBorders>
              <w:top w:val="nil"/>
            </w:tcBorders>
          </w:tcPr>
          <w:p>
            <w:pPr>
              <w:pStyle w:val="TableParagraph"/>
              <w:spacing w:before="56"/>
              <w:ind w:left="410" w:right="66" w:hanging="296"/>
              <w:rPr>
                <w:b/>
                <w:sz w:val="16"/>
              </w:rPr>
            </w:pPr>
            <w:r>
              <w:rPr>
                <w:b/>
                <w:sz w:val="16"/>
              </w:rPr>
              <w:t>SUB-TOTAL (VA)</w:t>
            </w:r>
          </w:p>
        </w:tc>
        <w:tc>
          <w:tcPr>
            <w:tcW w:w="1698" w:type="dxa"/>
            <w:tcBorders>
              <w:top w:val="nil"/>
              <w:right w:val="single" w:sz="8" w:space="0" w:color="000000"/>
            </w:tcBorders>
          </w:tcPr>
          <w:p>
            <w:pPr>
              <w:pStyle w:val="TableParagraph"/>
              <w:spacing w:before="147"/>
              <w:ind w:left="614" w:right="584"/>
              <w:jc w:val="center"/>
              <w:rPr>
                <w:b/>
                <w:sz w:val="16"/>
              </w:rPr>
            </w:pPr>
            <w:r>
              <w:rPr>
                <w:b/>
                <w:sz w:val="16"/>
              </w:rPr>
              <w:t>31065</w:t>
            </w:r>
          </w:p>
        </w:tc>
      </w:tr>
      <w:tr>
        <w:trPr>
          <w:trHeight w:val="273" w:hRule="atLeast"/>
        </w:trPr>
        <w:tc>
          <w:tcPr>
            <w:tcW w:w="1837" w:type="dxa"/>
            <w:vMerge w:val="restart"/>
            <w:tcBorders>
              <w:left w:val="single" w:sz="8" w:space="0" w:color="000000"/>
            </w:tcBorders>
          </w:tcPr>
          <w:p>
            <w:pPr>
              <w:pStyle w:val="TableParagraph"/>
              <w:spacing w:line="183" w:lineRule="exact" w:before="1"/>
              <w:ind w:left="78"/>
              <w:rPr>
                <w:b/>
                <w:sz w:val="16"/>
              </w:rPr>
            </w:pPr>
            <w:r>
              <w:rPr>
                <w:b/>
                <w:sz w:val="16"/>
              </w:rPr>
              <w:t>FATOR DE DEMANDA</w:t>
            </w:r>
          </w:p>
          <w:p>
            <w:pPr>
              <w:pStyle w:val="TableParagraph"/>
              <w:spacing w:line="184" w:lineRule="exact" w:before="2"/>
              <w:ind w:left="609" w:right="105" w:hanging="468"/>
              <w:rPr>
                <w:b/>
                <w:sz w:val="16"/>
              </w:rPr>
            </w:pPr>
            <w:r>
              <w:rPr>
                <w:b/>
                <w:sz w:val="16"/>
              </w:rPr>
              <w:t>- NORMA TÉCNICA - NDU001</w:t>
            </w:r>
          </w:p>
        </w:tc>
        <w:tc>
          <w:tcPr>
            <w:tcW w:w="2405" w:type="dxa"/>
            <w:gridSpan w:val="2"/>
          </w:tcPr>
          <w:p>
            <w:pPr>
              <w:pStyle w:val="TableParagraph"/>
              <w:spacing w:before="39"/>
              <w:ind w:left="979" w:right="965"/>
              <w:jc w:val="center"/>
              <w:rPr>
                <w:b/>
                <w:sz w:val="16"/>
              </w:rPr>
            </w:pPr>
            <w:r>
              <w:rPr>
                <w:b/>
                <w:sz w:val="16"/>
              </w:rPr>
              <w:t>100%</w:t>
            </w:r>
          </w:p>
        </w:tc>
        <w:tc>
          <w:tcPr>
            <w:tcW w:w="5100" w:type="dxa"/>
            <w:gridSpan w:val="4"/>
            <w:tcBorders>
              <w:bottom w:val="nil"/>
              <w:right w:val="single" w:sz="8" w:space="0" w:color="000000"/>
            </w:tcBorders>
          </w:tcPr>
          <w:p>
            <w:pPr>
              <w:pStyle w:val="TableParagraph"/>
              <w:rPr>
                <w:rFonts w:ascii="Times New Roman"/>
                <w:sz w:val="18"/>
              </w:rPr>
            </w:pPr>
          </w:p>
        </w:tc>
      </w:tr>
      <w:tr>
        <w:trPr>
          <w:trHeight w:val="280" w:hRule="atLeast"/>
        </w:trPr>
        <w:tc>
          <w:tcPr>
            <w:tcW w:w="1837" w:type="dxa"/>
            <w:vMerge/>
            <w:tcBorders>
              <w:top w:val="nil"/>
              <w:left w:val="single" w:sz="8" w:space="0" w:color="000000"/>
            </w:tcBorders>
          </w:tcPr>
          <w:p>
            <w:pPr>
              <w:rPr>
                <w:sz w:val="2"/>
                <w:szCs w:val="2"/>
              </w:rPr>
            </w:pPr>
          </w:p>
        </w:tc>
        <w:tc>
          <w:tcPr>
            <w:tcW w:w="7505" w:type="dxa"/>
            <w:gridSpan w:val="6"/>
            <w:tcBorders>
              <w:top w:val="nil"/>
              <w:bottom w:val="nil"/>
              <w:right w:val="single" w:sz="8" w:space="0" w:color="000000"/>
            </w:tcBorders>
          </w:tcPr>
          <w:p>
            <w:pPr>
              <w:pStyle w:val="TableParagraph"/>
              <w:rPr>
                <w:rFonts w:ascii="Times New Roman"/>
                <w:sz w:val="18"/>
              </w:rPr>
            </w:pPr>
          </w:p>
        </w:tc>
      </w:tr>
      <w:tr>
        <w:trPr>
          <w:trHeight w:val="181" w:hRule="atLeast"/>
        </w:trPr>
        <w:tc>
          <w:tcPr>
            <w:tcW w:w="9342" w:type="dxa"/>
            <w:gridSpan w:val="7"/>
            <w:tcBorders>
              <w:top w:val="nil"/>
              <w:left w:val="single" w:sz="8" w:space="0" w:color="000000"/>
              <w:right w:val="single" w:sz="8" w:space="0" w:color="000000"/>
            </w:tcBorders>
          </w:tcPr>
          <w:p>
            <w:pPr>
              <w:pStyle w:val="TableParagraph"/>
              <w:rPr>
                <w:rFonts w:ascii="Times New Roman"/>
                <w:sz w:val="12"/>
              </w:rPr>
            </w:pPr>
          </w:p>
        </w:tc>
      </w:tr>
      <w:tr>
        <w:trPr>
          <w:trHeight w:val="690" w:hRule="atLeast"/>
        </w:trPr>
        <w:tc>
          <w:tcPr>
            <w:tcW w:w="5377" w:type="dxa"/>
            <w:gridSpan w:val="4"/>
            <w:tcBorders>
              <w:left w:val="single" w:sz="8" w:space="0" w:color="000000"/>
              <w:right w:val="nil"/>
            </w:tcBorders>
          </w:tcPr>
          <w:p>
            <w:pPr>
              <w:pStyle w:val="TableParagraph"/>
              <w:spacing w:line="237" w:lineRule="auto"/>
              <w:ind w:left="2407" w:right="326" w:hanging="2048"/>
              <w:rPr>
                <w:b/>
                <w:sz w:val="20"/>
              </w:rPr>
            </w:pPr>
            <w:r>
              <w:rPr>
                <w:b/>
                <w:sz w:val="20"/>
              </w:rPr>
              <w:t>TOTAL DEMANDADO QUADRO DE MEDIÇÃO 2 = (QM2)</w:t>
            </w:r>
          </w:p>
        </w:tc>
        <w:tc>
          <w:tcPr>
            <w:tcW w:w="1132" w:type="dxa"/>
            <w:tcBorders>
              <w:left w:val="nil"/>
              <w:right w:val="nil"/>
            </w:tcBorders>
          </w:tcPr>
          <w:p>
            <w:pPr>
              <w:pStyle w:val="TableParagraph"/>
              <w:spacing w:before="6"/>
              <w:rPr>
                <w:b/>
                <w:sz w:val="19"/>
              </w:rPr>
            </w:pPr>
          </w:p>
          <w:p>
            <w:pPr>
              <w:pStyle w:val="TableParagraph"/>
              <w:ind w:left="120" w:right="98"/>
              <w:jc w:val="center"/>
              <w:rPr>
                <w:b/>
                <w:sz w:val="20"/>
              </w:rPr>
            </w:pPr>
            <w:r>
              <w:rPr>
                <w:b/>
                <w:sz w:val="20"/>
              </w:rPr>
              <w:t>D = 31,06</w:t>
            </w:r>
          </w:p>
        </w:tc>
        <w:tc>
          <w:tcPr>
            <w:tcW w:w="1135" w:type="dxa"/>
            <w:tcBorders>
              <w:left w:val="nil"/>
              <w:right w:val="nil"/>
            </w:tcBorders>
          </w:tcPr>
          <w:p>
            <w:pPr>
              <w:pStyle w:val="TableParagraph"/>
              <w:spacing w:before="6"/>
              <w:rPr>
                <w:b/>
                <w:sz w:val="19"/>
              </w:rPr>
            </w:pPr>
          </w:p>
          <w:p>
            <w:pPr>
              <w:pStyle w:val="TableParagraph"/>
              <w:ind w:left="84"/>
              <w:rPr>
                <w:b/>
                <w:sz w:val="20"/>
              </w:rPr>
            </w:pPr>
            <w:r>
              <w:rPr>
                <w:b/>
                <w:sz w:val="20"/>
              </w:rPr>
              <w:t>kVA</w:t>
            </w:r>
          </w:p>
        </w:tc>
        <w:tc>
          <w:tcPr>
            <w:tcW w:w="1698" w:type="dxa"/>
            <w:tcBorders>
              <w:left w:val="nil"/>
              <w:right w:val="single" w:sz="8" w:space="0" w:color="000000"/>
            </w:tcBorders>
          </w:tcPr>
          <w:p>
            <w:pPr>
              <w:pStyle w:val="TableParagraph"/>
              <w:rPr>
                <w:rFonts w:ascii="Times New Roman"/>
                <w:sz w:val="18"/>
              </w:rPr>
            </w:pPr>
          </w:p>
        </w:tc>
      </w:tr>
      <w:tr>
        <w:trPr>
          <w:trHeight w:val="184" w:hRule="atLeast"/>
        </w:trPr>
        <w:tc>
          <w:tcPr>
            <w:tcW w:w="9342" w:type="dxa"/>
            <w:gridSpan w:val="7"/>
            <w:tcBorders>
              <w:left w:val="single" w:sz="8" w:space="0" w:color="000000"/>
              <w:right w:val="single" w:sz="8" w:space="0" w:color="000000"/>
            </w:tcBorders>
          </w:tcPr>
          <w:p>
            <w:pPr>
              <w:pStyle w:val="TableParagraph"/>
              <w:rPr>
                <w:rFonts w:ascii="Times New Roman"/>
                <w:sz w:val="12"/>
              </w:rPr>
            </w:pPr>
          </w:p>
        </w:tc>
      </w:tr>
      <w:tr>
        <w:trPr>
          <w:trHeight w:val="359" w:hRule="atLeast"/>
        </w:trPr>
        <w:tc>
          <w:tcPr>
            <w:tcW w:w="9342" w:type="dxa"/>
            <w:gridSpan w:val="7"/>
            <w:tcBorders>
              <w:left w:val="single" w:sz="8" w:space="0" w:color="000000"/>
              <w:right w:val="single" w:sz="8" w:space="0" w:color="000000"/>
            </w:tcBorders>
          </w:tcPr>
          <w:p>
            <w:pPr>
              <w:pStyle w:val="TableParagraph"/>
              <w:spacing w:before="82"/>
              <w:ind w:left="71"/>
              <w:rPr>
                <w:b/>
                <w:sz w:val="16"/>
              </w:rPr>
            </w:pPr>
            <w:r>
              <w:rPr>
                <w:b/>
                <w:sz w:val="16"/>
              </w:rPr>
              <w:t>QUADRO DE MEDIÇÃO 3 – QD3 ATÉ QD9 – ILUMINAÇÃO / TOMADAS</w:t>
            </w:r>
          </w:p>
        </w:tc>
      </w:tr>
      <w:tr>
        <w:trPr>
          <w:trHeight w:val="520" w:hRule="atLeast"/>
        </w:trPr>
        <w:tc>
          <w:tcPr>
            <w:tcW w:w="1837" w:type="dxa"/>
            <w:tcBorders>
              <w:left w:val="single" w:sz="8" w:space="0" w:color="000000"/>
            </w:tcBorders>
          </w:tcPr>
          <w:p>
            <w:pPr>
              <w:pStyle w:val="TableParagraph"/>
              <w:spacing w:before="161"/>
              <w:ind w:left="258"/>
              <w:rPr>
                <w:b/>
                <w:sz w:val="16"/>
              </w:rPr>
            </w:pPr>
            <w:r>
              <w:rPr>
                <w:b/>
                <w:sz w:val="16"/>
              </w:rPr>
              <w:t>ESPECIFICAÇÃO</w:t>
            </w:r>
          </w:p>
        </w:tc>
        <w:tc>
          <w:tcPr>
            <w:tcW w:w="1338" w:type="dxa"/>
          </w:tcPr>
          <w:p>
            <w:pPr>
              <w:pStyle w:val="TableParagraph"/>
              <w:spacing w:before="70"/>
              <w:ind w:left="503" w:right="104" w:hanging="366"/>
              <w:rPr>
                <w:b/>
                <w:sz w:val="16"/>
              </w:rPr>
            </w:pPr>
            <w:r>
              <w:rPr>
                <w:b/>
                <w:sz w:val="16"/>
              </w:rPr>
              <w:t>QUANTIDADE (UN)</w:t>
            </w:r>
          </w:p>
        </w:tc>
        <w:tc>
          <w:tcPr>
            <w:tcW w:w="1067" w:type="dxa"/>
          </w:tcPr>
          <w:p>
            <w:pPr>
              <w:pStyle w:val="TableParagraph"/>
              <w:spacing w:before="70"/>
              <w:ind w:left="413" w:right="131" w:hanging="236"/>
              <w:rPr>
                <w:b/>
                <w:sz w:val="16"/>
              </w:rPr>
            </w:pPr>
            <w:r>
              <w:rPr>
                <w:b/>
                <w:sz w:val="16"/>
              </w:rPr>
              <w:t>UNIDADE (W)</w:t>
            </w:r>
          </w:p>
        </w:tc>
        <w:tc>
          <w:tcPr>
            <w:tcW w:w="1135" w:type="dxa"/>
          </w:tcPr>
          <w:p>
            <w:pPr>
              <w:pStyle w:val="TableParagraph"/>
              <w:spacing w:before="70"/>
              <w:ind w:left="445" w:right="67" w:hanging="332"/>
              <w:rPr>
                <w:b/>
                <w:sz w:val="16"/>
              </w:rPr>
            </w:pPr>
            <w:r>
              <w:rPr>
                <w:b/>
                <w:sz w:val="16"/>
              </w:rPr>
              <w:t>SUB-TOTAL (W)</w:t>
            </w:r>
          </w:p>
        </w:tc>
        <w:tc>
          <w:tcPr>
            <w:tcW w:w="1132" w:type="dxa"/>
          </w:tcPr>
          <w:p>
            <w:pPr>
              <w:pStyle w:val="TableParagraph"/>
              <w:spacing w:before="70"/>
              <w:ind w:left="162" w:right="122"/>
              <w:rPr>
                <w:b/>
                <w:sz w:val="16"/>
              </w:rPr>
            </w:pPr>
            <w:r>
              <w:rPr>
                <w:b/>
                <w:sz w:val="16"/>
              </w:rPr>
              <w:t>FATOR DE DEMANDA</w:t>
            </w:r>
          </w:p>
        </w:tc>
        <w:tc>
          <w:tcPr>
            <w:tcW w:w="1135" w:type="dxa"/>
          </w:tcPr>
          <w:p>
            <w:pPr>
              <w:pStyle w:val="TableParagraph"/>
              <w:spacing w:before="70"/>
              <w:ind w:left="163" w:right="115" w:firstLine="2"/>
              <w:rPr>
                <w:b/>
                <w:sz w:val="16"/>
              </w:rPr>
            </w:pPr>
            <w:r>
              <w:rPr>
                <w:b/>
                <w:sz w:val="16"/>
              </w:rPr>
              <w:t>FATOR DE POTENCIA</w:t>
            </w:r>
          </w:p>
        </w:tc>
        <w:tc>
          <w:tcPr>
            <w:tcW w:w="1698" w:type="dxa"/>
            <w:tcBorders>
              <w:right w:val="single" w:sz="8" w:space="0" w:color="000000"/>
            </w:tcBorders>
          </w:tcPr>
          <w:p>
            <w:pPr>
              <w:pStyle w:val="TableParagraph"/>
              <w:spacing w:before="70"/>
              <w:ind w:left="169" w:right="116" w:hanging="5"/>
              <w:rPr>
                <w:b/>
                <w:sz w:val="16"/>
              </w:rPr>
            </w:pPr>
            <w:r>
              <w:rPr>
                <w:b/>
                <w:sz w:val="16"/>
              </w:rPr>
              <w:t>SUB-TOTAL POT. DEMANDADA(VA)</w:t>
            </w:r>
          </w:p>
        </w:tc>
      </w:tr>
      <w:tr>
        <w:trPr>
          <w:trHeight w:val="369" w:hRule="atLeast"/>
        </w:trPr>
        <w:tc>
          <w:tcPr>
            <w:tcW w:w="1837" w:type="dxa"/>
            <w:tcBorders>
              <w:left w:val="single" w:sz="8" w:space="0" w:color="000000"/>
            </w:tcBorders>
          </w:tcPr>
          <w:p>
            <w:pPr>
              <w:pStyle w:val="TableParagraph"/>
              <w:spacing w:before="89"/>
              <w:ind w:left="71"/>
              <w:rPr>
                <w:sz w:val="16"/>
              </w:rPr>
            </w:pPr>
            <w:r>
              <w:rPr>
                <w:sz w:val="16"/>
              </w:rPr>
              <w:t>Luminária Fluorescente</w:t>
            </w:r>
          </w:p>
        </w:tc>
        <w:tc>
          <w:tcPr>
            <w:tcW w:w="1338" w:type="dxa"/>
          </w:tcPr>
          <w:p>
            <w:pPr>
              <w:pStyle w:val="TableParagraph"/>
              <w:spacing w:before="89"/>
              <w:ind w:right="565"/>
              <w:jc w:val="right"/>
              <w:rPr>
                <w:sz w:val="16"/>
              </w:rPr>
            </w:pPr>
            <w:r>
              <w:rPr>
                <w:sz w:val="16"/>
              </w:rPr>
              <w:t>28</w:t>
            </w:r>
          </w:p>
        </w:tc>
        <w:tc>
          <w:tcPr>
            <w:tcW w:w="1067" w:type="dxa"/>
          </w:tcPr>
          <w:p>
            <w:pPr>
              <w:pStyle w:val="TableParagraph"/>
              <w:spacing w:before="89"/>
              <w:ind w:left="451"/>
              <w:rPr>
                <w:sz w:val="16"/>
              </w:rPr>
            </w:pPr>
            <w:r>
              <w:rPr>
                <w:sz w:val="16"/>
              </w:rPr>
              <w:t>20</w:t>
            </w:r>
          </w:p>
        </w:tc>
        <w:tc>
          <w:tcPr>
            <w:tcW w:w="1135" w:type="dxa"/>
          </w:tcPr>
          <w:p>
            <w:pPr>
              <w:pStyle w:val="TableParagraph"/>
              <w:spacing w:line="180" w:lineRule="exact"/>
              <w:ind w:left="420" w:right="398"/>
              <w:jc w:val="center"/>
              <w:rPr>
                <w:sz w:val="16"/>
              </w:rPr>
            </w:pPr>
            <w:r>
              <w:rPr>
                <w:sz w:val="16"/>
              </w:rPr>
              <w:t>560</w:t>
            </w:r>
          </w:p>
        </w:tc>
        <w:tc>
          <w:tcPr>
            <w:tcW w:w="1132" w:type="dxa"/>
          </w:tcPr>
          <w:p>
            <w:pPr>
              <w:pStyle w:val="TableParagraph"/>
              <w:spacing w:before="89"/>
              <w:ind w:left="346" w:right="326"/>
              <w:jc w:val="center"/>
              <w:rPr>
                <w:sz w:val="16"/>
              </w:rPr>
            </w:pPr>
            <w:r>
              <w:rPr>
                <w:sz w:val="16"/>
              </w:rPr>
              <w:t>100%</w:t>
            </w:r>
          </w:p>
        </w:tc>
        <w:tc>
          <w:tcPr>
            <w:tcW w:w="1135" w:type="dxa"/>
          </w:tcPr>
          <w:p>
            <w:pPr>
              <w:pStyle w:val="TableParagraph"/>
              <w:spacing w:before="89"/>
              <w:ind w:right="390"/>
              <w:jc w:val="right"/>
              <w:rPr>
                <w:sz w:val="16"/>
              </w:rPr>
            </w:pPr>
            <w:r>
              <w:rPr>
                <w:sz w:val="16"/>
              </w:rPr>
              <w:t>0,97</w:t>
            </w:r>
          </w:p>
        </w:tc>
        <w:tc>
          <w:tcPr>
            <w:tcW w:w="1698" w:type="dxa"/>
          </w:tcPr>
          <w:p>
            <w:pPr>
              <w:pStyle w:val="TableParagraph"/>
              <w:spacing w:before="89"/>
              <w:ind w:left="614" w:right="589"/>
              <w:jc w:val="center"/>
              <w:rPr>
                <w:sz w:val="16"/>
              </w:rPr>
            </w:pPr>
            <w:r>
              <w:rPr>
                <w:sz w:val="16"/>
              </w:rPr>
              <w:t>577</w:t>
            </w:r>
          </w:p>
        </w:tc>
      </w:tr>
      <w:tr>
        <w:trPr>
          <w:trHeight w:val="300" w:hRule="atLeast"/>
        </w:trPr>
        <w:tc>
          <w:tcPr>
            <w:tcW w:w="1837" w:type="dxa"/>
            <w:tcBorders>
              <w:left w:val="single" w:sz="8" w:space="0" w:color="000000"/>
            </w:tcBorders>
          </w:tcPr>
          <w:p>
            <w:pPr>
              <w:pStyle w:val="TableParagraph"/>
              <w:spacing w:before="54"/>
              <w:ind w:left="71"/>
              <w:rPr>
                <w:sz w:val="16"/>
              </w:rPr>
            </w:pPr>
            <w:r>
              <w:rPr>
                <w:sz w:val="16"/>
              </w:rPr>
              <w:t>Iluminação Externa</w:t>
            </w:r>
          </w:p>
        </w:tc>
        <w:tc>
          <w:tcPr>
            <w:tcW w:w="1338" w:type="dxa"/>
          </w:tcPr>
          <w:p>
            <w:pPr>
              <w:pStyle w:val="TableParagraph"/>
              <w:spacing w:before="54"/>
              <w:ind w:right="565"/>
              <w:jc w:val="right"/>
              <w:rPr>
                <w:sz w:val="16"/>
              </w:rPr>
            </w:pPr>
            <w:r>
              <w:rPr>
                <w:sz w:val="16"/>
              </w:rPr>
              <w:t>14</w:t>
            </w:r>
          </w:p>
        </w:tc>
        <w:tc>
          <w:tcPr>
            <w:tcW w:w="1067" w:type="dxa"/>
          </w:tcPr>
          <w:p>
            <w:pPr>
              <w:pStyle w:val="TableParagraph"/>
              <w:spacing w:before="54"/>
              <w:ind w:left="451"/>
              <w:rPr>
                <w:sz w:val="16"/>
              </w:rPr>
            </w:pPr>
            <w:r>
              <w:rPr>
                <w:sz w:val="16"/>
              </w:rPr>
              <w:t>20</w:t>
            </w:r>
          </w:p>
        </w:tc>
        <w:tc>
          <w:tcPr>
            <w:tcW w:w="1135" w:type="dxa"/>
          </w:tcPr>
          <w:p>
            <w:pPr>
              <w:pStyle w:val="TableParagraph"/>
              <w:spacing w:before="54"/>
              <w:ind w:left="420" w:right="398"/>
              <w:jc w:val="center"/>
              <w:rPr>
                <w:sz w:val="16"/>
              </w:rPr>
            </w:pPr>
            <w:r>
              <w:rPr>
                <w:sz w:val="16"/>
              </w:rPr>
              <w:t>280</w:t>
            </w:r>
          </w:p>
        </w:tc>
        <w:tc>
          <w:tcPr>
            <w:tcW w:w="1132" w:type="dxa"/>
          </w:tcPr>
          <w:p>
            <w:pPr>
              <w:pStyle w:val="TableParagraph"/>
              <w:spacing w:before="54"/>
              <w:ind w:left="346" w:right="326"/>
              <w:jc w:val="center"/>
              <w:rPr>
                <w:sz w:val="16"/>
              </w:rPr>
            </w:pPr>
            <w:r>
              <w:rPr>
                <w:sz w:val="16"/>
              </w:rPr>
              <w:t>100%</w:t>
            </w:r>
          </w:p>
        </w:tc>
        <w:tc>
          <w:tcPr>
            <w:tcW w:w="1135" w:type="dxa"/>
          </w:tcPr>
          <w:p>
            <w:pPr>
              <w:pStyle w:val="TableParagraph"/>
              <w:spacing w:before="54"/>
              <w:ind w:right="390"/>
              <w:jc w:val="right"/>
              <w:rPr>
                <w:sz w:val="16"/>
              </w:rPr>
            </w:pPr>
            <w:r>
              <w:rPr>
                <w:sz w:val="16"/>
              </w:rPr>
              <w:t>0,90</w:t>
            </w:r>
          </w:p>
        </w:tc>
        <w:tc>
          <w:tcPr>
            <w:tcW w:w="1698" w:type="dxa"/>
          </w:tcPr>
          <w:p>
            <w:pPr>
              <w:pStyle w:val="TableParagraph"/>
              <w:spacing w:before="54"/>
              <w:ind w:left="614" w:right="589"/>
              <w:jc w:val="center"/>
              <w:rPr>
                <w:sz w:val="16"/>
              </w:rPr>
            </w:pPr>
            <w:r>
              <w:rPr>
                <w:sz w:val="16"/>
              </w:rPr>
              <w:t>311</w:t>
            </w:r>
          </w:p>
        </w:tc>
      </w:tr>
      <w:tr>
        <w:trPr>
          <w:trHeight w:val="299" w:hRule="atLeast"/>
        </w:trPr>
        <w:tc>
          <w:tcPr>
            <w:tcW w:w="1837" w:type="dxa"/>
            <w:tcBorders>
              <w:left w:val="single" w:sz="8" w:space="0" w:color="000000"/>
            </w:tcBorders>
          </w:tcPr>
          <w:p>
            <w:pPr>
              <w:pStyle w:val="TableParagraph"/>
              <w:spacing w:before="53"/>
              <w:ind w:left="71"/>
              <w:rPr>
                <w:sz w:val="16"/>
              </w:rPr>
            </w:pPr>
            <w:r>
              <w:rPr>
                <w:sz w:val="16"/>
              </w:rPr>
              <w:t>TUGS</w:t>
            </w:r>
          </w:p>
        </w:tc>
        <w:tc>
          <w:tcPr>
            <w:tcW w:w="1338" w:type="dxa"/>
          </w:tcPr>
          <w:p>
            <w:pPr>
              <w:pStyle w:val="TableParagraph"/>
              <w:spacing w:before="53"/>
              <w:ind w:right="565"/>
              <w:jc w:val="right"/>
              <w:rPr>
                <w:sz w:val="16"/>
              </w:rPr>
            </w:pPr>
            <w:r>
              <w:rPr>
                <w:sz w:val="16"/>
              </w:rPr>
              <w:t>14</w:t>
            </w:r>
          </w:p>
        </w:tc>
        <w:tc>
          <w:tcPr>
            <w:tcW w:w="1067" w:type="dxa"/>
          </w:tcPr>
          <w:p>
            <w:pPr>
              <w:pStyle w:val="TableParagraph"/>
              <w:spacing w:before="53"/>
              <w:ind w:left="408"/>
              <w:rPr>
                <w:sz w:val="16"/>
              </w:rPr>
            </w:pPr>
            <w:r>
              <w:rPr>
                <w:sz w:val="16"/>
              </w:rPr>
              <w:t>300</w:t>
            </w:r>
          </w:p>
        </w:tc>
        <w:tc>
          <w:tcPr>
            <w:tcW w:w="1135" w:type="dxa"/>
          </w:tcPr>
          <w:p>
            <w:pPr>
              <w:pStyle w:val="TableParagraph"/>
              <w:spacing w:before="53"/>
              <w:ind w:right="370"/>
              <w:jc w:val="right"/>
              <w:rPr>
                <w:sz w:val="16"/>
              </w:rPr>
            </w:pPr>
            <w:r>
              <w:rPr>
                <w:sz w:val="16"/>
              </w:rPr>
              <w:t>4200</w:t>
            </w:r>
          </w:p>
        </w:tc>
        <w:tc>
          <w:tcPr>
            <w:tcW w:w="1132" w:type="dxa"/>
          </w:tcPr>
          <w:p>
            <w:pPr>
              <w:pStyle w:val="TableParagraph"/>
              <w:spacing w:before="53"/>
              <w:ind w:left="346" w:right="326"/>
              <w:jc w:val="center"/>
              <w:rPr>
                <w:sz w:val="16"/>
              </w:rPr>
            </w:pPr>
            <w:r>
              <w:rPr>
                <w:sz w:val="16"/>
              </w:rPr>
              <w:t>100%</w:t>
            </w:r>
          </w:p>
        </w:tc>
        <w:tc>
          <w:tcPr>
            <w:tcW w:w="1135" w:type="dxa"/>
          </w:tcPr>
          <w:p>
            <w:pPr>
              <w:pStyle w:val="TableParagraph"/>
              <w:spacing w:before="53"/>
              <w:ind w:right="390"/>
              <w:jc w:val="right"/>
              <w:rPr>
                <w:sz w:val="16"/>
              </w:rPr>
            </w:pPr>
            <w:r>
              <w:rPr>
                <w:sz w:val="16"/>
              </w:rPr>
              <w:t>0,92</w:t>
            </w:r>
          </w:p>
        </w:tc>
        <w:tc>
          <w:tcPr>
            <w:tcW w:w="1698" w:type="dxa"/>
          </w:tcPr>
          <w:p>
            <w:pPr>
              <w:pStyle w:val="TableParagraph"/>
              <w:spacing w:before="53"/>
              <w:ind w:left="614" w:right="586"/>
              <w:jc w:val="center"/>
              <w:rPr>
                <w:sz w:val="16"/>
              </w:rPr>
            </w:pPr>
            <w:r>
              <w:rPr>
                <w:sz w:val="16"/>
              </w:rPr>
              <w:t>4565</w:t>
            </w:r>
          </w:p>
        </w:tc>
      </w:tr>
      <w:tr>
        <w:trPr>
          <w:trHeight w:val="299" w:hRule="atLeast"/>
        </w:trPr>
        <w:tc>
          <w:tcPr>
            <w:tcW w:w="1837" w:type="dxa"/>
            <w:tcBorders>
              <w:left w:val="single" w:sz="8" w:space="0" w:color="000000"/>
            </w:tcBorders>
          </w:tcPr>
          <w:p>
            <w:pPr>
              <w:pStyle w:val="TableParagraph"/>
              <w:spacing w:before="53"/>
              <w:ind w:left="71"/>
              <w:rPr>
                <w:sz w:val="16"/>
              </w:rPr>
            </w:pPr>
            <w:r>
              <w:rPr>
                <w:sz w:val="16"/>
              </w:rPr>
              <w:t>TUGS</w:t>
            </w:r>
          </w:p>
        </w:tc>
        <w:tc>
          <w:tcPr>
            <w:tcW w:w="1338" w:type="dxa"/>
          </w:tcPr>
          <w:p>
            <w:pPr>
              <w:pStyle w:val="TableParagraph"/>
              <w:spacing w:before="53"/>
              <w:ind w:right="565"/>
              <w:jc w:val="right"/>
              <w:rPr>
                <w:sz w:val="16"/>
              </w:rPr>
            </w:pPr>
            <w:r>
              <w:rPr>
                <w:sz w:val="16"/>
              </w:rPr>
              <w:t>14</w:t>
            </w:r>
          </w:p>
        </w:tc>
        <w:tc>
          <w:tcPr>
            <w:tcW w:w="1067" w:type="dxa"/>
          </w:tcPr>
          <w:p>
            <w:pPr>
              <w:pStyle w:val="TableParagraph"/>
              <w:spacing w:before="53"/>
              <w:ind w:left="408"/>
              <w:rPr>
                <w:sz w:val="16"/>
              </w:rPr>
            </w:pPr>
            <w:r>
              <w:rPr>
                <w:sz w:val="16"/>
              </w:rPr>
              <w:t>200</w:t>
            </w:r>
          </w:p>
        </w:tc>
        <w:tc>
          <w:tcPr>
            <w:tcW w:w="1135" w:type="dxa"/>
          </w:tcPr>
          <w:p>
            <w:pPr>
              <w:pStyle w:val="TableParagraph"/>
              <w:spacing w:before="53"/>
              <w:ind w:right="370"/>
              <w:jc w:val="right"/>
              <w:rPr>
                <w:sz w:val="16"/>
              </w:rPr>
            </w:pPr>
            <w:r>
              <w:rPr>
                <w:sz w:val="16"/>
              </w:rPr>
              <w:t>2800</w:t>
            </w:r>
          </w:p>
        </w:tc>
        <w:tc>
          <w:tcPr>
            <w:tcW w:w="1132" w:type="dxa"/>
          </w:tcPr>
          <w:p>
            <w:pPr>
              <w:pStyle w:val="TableParagraph"/>
              <w:spacing w:before="53"/>
              <w:ind w:left="346" w:right="326"/>
              <w:jc w:val="center"/>
              <w:rPr>
                <w:sz w:val="16"/>
              </w:rPr>
            </w:pPr>
            <w:r>
              <w:rPr>
                <w:sz w:val="16"/>
              </w:rPr>
              <w:t>100%</w:t>
            </w:r>
          </w:p>
        </w:tc>
        <w:tc>
          <w:tcPr>
            <w:tcW w:w="1135" w:type="dxa"/>
          </w:tcPr>
          <w:p>
            <w:pPr>
              <w:pStyle w:val="TableParagraph"/>
              <w:spacing w:before="53"/>
              <w:ind w:right="390"/>
              <w:jc w:val="right"/>
              <w:rPr>
                <w:sz w:val="16"/>
              </w:rPr>
            </w:pPr>
            <w:r>
              <w:rPr>
                <w:sz w:val="16"/>
              </w:rPr>
              <w:t>0,90</w:t>
            </w:r>
          </w:p>
        </w:tc>
        <w:tc>
          <w:tcPr>
            <w:tcW w:w="1698" w:type="dxa"/>
          </w:tcPr>
          <w:p>
            <w:pPr>
              <w:pStyle w:val="TableParagraph"/>
              <w:spacing w:before="53"/>
              <w:ind w:left="614" w:right="586"/>
              <w:jc w:val="center"/>
              <w:rPr>
                <w:sz w:val="16"/>
              </w:rPr>
            </w:pPr>
            <w:r>
              <w:rPr>
                <w:sz w:val="16"/>
              </w:rPr>
              <w:t>3111</w:t>
            </w:r>
          </w:p>
        </w:tc>
      </w:tr>
      <w:tr>
        <w:trPr>
          <w:trHeight w:val="299" w:hRule="atLeast"/>
        </w:trPr>
        <w:tc>
          <w:tcPr>
            <w:tcW w:w="1837" w:type="dxa"/>
            <w:tcBorders>
              <w:left w:val="single" w:sz="8" w:space="0" w:color="000000"/>
            </w:tcBorders>
          </w:tcPr>
          <w:p>
            <w:pPr>
              <w:pStyle w:val="TableParagraph"/>
              <w:spacing w:before="56"/>
              <w:ind w:left="71"/>
              <w:rPr>
                <w:sz w:val="16"/>
              </w:rPr>
            </w:pPr>
            <w:r>
              <w:rPr>
                <w:sz w:val="16"/>
              </w:rPr>
              <w:t>TUGS</w:t>
            </w:r>
          </w:p>
        </w:tc>
        <w:tc>
          <w:tcPr>
            <w:tcW w:w="1338" w:type="dxa"/>
          </w:tcPr>
          <w:p>
            <w:pPr>
              <w:pStyle w:val="TableParagraph"/>
              <w:spacing w:before="56"/>
              <w:ind w:right="565"/>
              <w:jc w:val="right"/>
              <w:rPr>
                <w:sz w:val="16"/>
              </w:rPr>
            </w:pPr>
            <w:r>
              <w:rPr>
                <w:sz w:val="16"/>
              </w:rPr>
              <w:t>14</w:t>
            </w:r>
          </w:p>
        </w:tc>
        <w:tc>
          <w:tcPr>
            <w:tcW w:w="1067" w:type="dxa"/>
          </w:tcPr>
          <w:p>
            <w:pPr>
              <w:pStyle w:val="TableParagraph"/>
              <w:spacing w:before="56"/>
              <w:ind w:left="408"/>
              <w:rPr>
                <w:sz w:val="16"/>
              </w:rPr>
            </w:pPr>
            <w:r>
              <w:rPr>
                <w:sz w:val="16"/>
              </w:rPr>
              <w:t>600</w:t>
            </w:r>
          </w:p>
        </w:tc>
        <w:tc>
          <w:tcPr>
            <w:tcW w:w="1135" w:type="dxa"/>
          </w:tcPr>
          <w:p>
            <w:pPr>
              <w:pStyle w:val="TableParagraph"/>
              <w:spacing w:before="56"/>
              <w:ind w:right="370"/>
              <w:jc w:val="right"/>
              <w:rPr>
                <w:sz w:val="16"/>
              </w:rPr>
            </w:pPr>
            <w:r>
              <w:rPr>
                <w:sz w:val="16"/>
              </w:rPr>
              <w:t>8400</w:t>
            </w:r>
          </w:p>
        </w:tc>
        <w:tc>
          <w:tcPr>
            <w:tcW w:w="1132" w:type="dxa"/>
          </w:tcPr>
          <w:p>
            <w:pPr>
              <w:pStyle w:val="TableParagraph"/>
              <w:spacing w:before="56"/>
              <w:ind w:left="346" w:right="326"/>
              <w:jc w:val="center"/>
              <w:rPr>
                <w:sz w:val="16"/>
              </w:rPr>
            </w:pPr>
            <w:r>
              <w:rPr>
                <w:sz w:val="16"/>
              </w:rPr>
              <w:t>100%</w:t>
            </w:r>
          </w:p>
        </w:tc>
        <w:tc>
          <w:tcPr>
            <w:tcW w:w="1135" w:type="dxa"/>
          </w:tcPr>
          <w:p>
            <w:pPr>
              <w:pStyle w:val="TableParagraph"/>
              <w:spacing w:before="56"/>
              <w:ind w:right="390"/>
              <w:jc w:val="right"/>
              <w:rPr>
                <w:sz w:val="16"/>
              </w:rPr>
            </w:pPr>
            <w:r>
              <w:rPr>
                <w:sz w:val="16"/>
              </w:rPr>
              <w:t>0,90</w:t>
            </w:r>
          </w:p>
        </w:tc>
        <w:tc>
          <w:tcPr>
            <w:tcW w:w="1698" w:type="dxa"/>
          </w:tcPr>
          <w:p>
            <w:pPr>
              <w:pStyle w:val="TableParagraph"/>
              <w:spacing w:before="56"/>
              <w:ind w:left="614" w:right="586"/>
              <w:jc w:val="center"/>
              <w:rPr>
                <w:sz w:val="16"/>
              </w:rPr>
            </w:pPr>
            <w:r>
              <w:rPr>
                <w:sz w:val="16"/>
              </w:rPr>
              <w:t>9333</w:t>
            </w:r>
          </w:p>
        </w:tc>
      </w:tr>
      <w:tr>
        <w:trPr>
          <w:trHeight w:val="493" w:hRule="atLeast"/>
        </w:trPr>
        <w:tc>
          <w:tcPr>
            <w:tcW w:w="3175" w:type="dxa"/>
            <w:gridSpan w:val="2"/>
            <w:tcBorders>
              <w:left w:val="single" w:sz="8" w:space="0" w:color="000000"/>
            </w:tcBorders>
          </w:tcPr>
          <w:p>
            <w:pPr>
              <w:pStyle w:val="TableParagraph"/>
              <w:rPr>
                <w:rFonts w:ascii="Times New Roman"/>
                <w:sz w:val="18"/>
              </w:rPr>
            </w:pPr>
          </w:p>
        </w:tc>
        <w:tc>
          <w:tcPr>
            <w:tcW w:w="1067" w:type="dxa"/>
          </w:tcPr>
          <w:p>
            <w:pPr>
              <w:pStyle w:val="TableParagraph"/>
              <w:spacing w:before="56"/>
              <w:ind w:left="413" w:right="33" w:hanging="334"/>
              <w:rPr>
                <w:b/>
                <w:sz w:val="16"/>
              </w:rPr>
            </w:pPr>
            <w:r>
              <w:rPr>
                <w:b/>
                <w:sz w:val="16"/>
              </w:rPr>
              <w:t>SUB-TOTAL (W)</w:t>
            </w:r>
          </w:p>
        </w:tc>
        <w:tc>
          <w:tcPr>
            <w:tcW w:w="1135" w:type="dxa"/>
          </w:tcPr>
          <w:p>
            <w:pPr>
              <w:pStyle w:val="TableParagraph"/>
              <w:spacing w:before="149"/>
              <w:ind w:right="327"/>
              <w:jc w:val="right"/>
              <w:rPr>
                <w:b/>
                <w:sz w:val="16"/>
              </w:rPr>
            </w:pPr>
            <w:r>
              <w:rPr>
                <w:b/>
                <w:sz w:val="16"/>
              </w:rPr>
              <w:t>16240</w:t>
            </w:r>
          </w:p>
        </w:tc>
        <w:tc>
          <w:tcPr>
            <w:tcW w:w="1132" w:type="dxa"/>
          </w:tcPr>
          <w:p>
            <w:pPr>
              <w:pStyle w:val="TableParagraph"/>
              <w:rPr>
                <w:rFonts w:ascii="Times New Roman"/>
                <w:sz w:val="18"/>
              </w:rPr>
            </w:pPr>
          </w:p>
        </w:tc>
        <w:tc>
          <w:tcPr>
            <w:tcW w:w="1135" w:type="dxa"/>
          </w:tcPr>
          <w:p>
            <w:pPr>
              <w:pStyle w:val="TableParagraph"/>
              <w:spacing w:before="56"/>
              <w:ind w:left="410" w:right="66" w:hanging="296"/>
              <w:rPr>
                <w:b/>
                <w:sz w:val="16"/>
              </w:rPr>
            </w:pPr>
            <w:r>
              <w:rPr>
                <w:b/>
                <w:sz w:val="16"/>
              </w:rPr>
              <w:t>SUB-TOTAL (VA)</w:t>
            </w:r>
          </w:p>
        </w:tc>
        <w:tc>
          <w:tcPr>
            <w:tcW w:w="1698" w:type="dxa"/>
            <w:tcBorders>
              <w:right w:val="single" w:sz="8" w:space="0" w:color="000000"/>
            </w:tcBorders>
          </w:tcPr>
          <w:p>
            <w:pPr>
              <w:pStyle w:val="TableParagraph"/>
              <w:spacing w:before="149"/>
              <w:ind w:left="614" w:right="584"/>
              <w:jc w:val="center"/>
              <w:rPr>
                <w:b/>
                <w:sz w:val="16"/>
              </w:rPr>
            </w:pPr>
            <w:r>
              <w:rPr>
                <w:b/>
                <w:sz w:val="16"/>
              </w:rPr>
              <w:t>17898</w:t>
            </w:r>
          </w:p>
        </w:tc>
      </w:tr>
      <w:tr>
        <w:trPr>
          <w:trHeight w:val="273" w:hRule="atLeast"/>
        </w:trPr>
        <w:tc>
          <w:tcPr>
            <w:tcW w:w="1837" w:type="dxa"/>
            <w:vMerge w:val="restart"/>
            <w:tcBorders>
              <w:left w:val="single" w:sz="8" w:space="0" w:color="000000"/>
            </w:tcBorders>
          </w:tcPr>
          <w:p>
            <w:pPr>
              <w:pStyle w:val="TableParagraph"/>
              <w:spacing w:line="183" w:lineRule="exact"/>
              <w:ind w:left="78"/>
              <w:rPr>
                <w:b/>
                <w:sz w:val="16"/>
              </w:rPr>
            </w:pPr>
            <w:r>
              <w:rPr>
                <w:b/>
                <w:sz w:val="16"/>
              </w:rPr>
              <w:t>FATOR DE DEMANDA</w:t>
            </w:r>
          </w:p>
          <w:p>
            <w:pPr>
              <w:pStyle w:val="TableParagraph"/>
              <w:spacing w:line="182" w:lineRule="exact" w:before="5"/>
              <w:ind w:left="609" w:right="105" w:hanging="468"/>
              <w:rPr>
                <w:b/>
                <w:sz w:val="16"/>
              </w:rPr>
            </w:pPr>
            <w:r>
              <w:rPr>
                <w:b/>
                <w:sz w:val="16"/>
              </w:rPr>
              <w:t>- NORMA TÉCNICA - NDU001</w:t>
            </w:r>
          </w:p>
        </w:tc>
        <w:tc>
          <w:tcPr>
            <w:tcW w:w="2405" w:type="dxa"/>
            <w:gridSpan w:val="2"/>
          </w:tcPr>
          <w:p>
            <w:pPr>
              <w:pStyle w:val="TableParagraph"/>
              <w:spacing w:before="37"/>
              <w:ind w:left="978" w:right="965"/>
              <w:jc w:val="center"/>
              <w:rPr>
                <w:b/>
                <w:sz w:val="16"/>
              </w:rPr>
            </w:pPr>
            <w:r>
              <w:rPr>
                <w:b/>
                <w:sz w:val="16"/>
              </w:rPr>
              <w:t>100%</w:t>
            </w:r>
          </w:p>
        </w:tc>
        <w:tc>
          <w:tcPr>
            <w:tcW w:w="5100" w:type="dxa"/>
            <w:gridSpan w:val="4"/>
            <w:tcBorders>
              <w:bottom w:val="nil"/>
              <w:right w:val="single" w:sz="8" w:space="0" w:color="000000"/>
            </w:tcBorders>
          </w:tcPr>
          <w:p>
            <w:pPr>
              <w:pStyle w:val="TableParagraph"/>
              <w:rPr>
                <w:rFonts w:ascii="Times New Roman"/>
                <w:sz w:val="18"/>
              </w:rPr>
            </w:pPr>
          </w:p>
        </w:tc>
      </w:tr>
      <w:tr>
        <w:trPr>
          <w:trHeight w:val="277" w:hRule="atLeast"/>
        </w:trPr>
        <w:tc>
          <w:tcPr>
            <w:tcW w:w="1837" w:type="dxa"/>
            <w:vMerge/>
            <w:tcBorders>
              <w:top w:val="nil"/>
              <w:left w:val="single" w:sz="8" w:space="0" w:color="000000"/>
            </w:tcBorders>
          </w:tcPr>
          <w:p>
            <w:pPr>
              <w:rPr>
                <w:sz w:val="2"/>
                <w:szCs w:val="2"/>
              </w:rPr>
            </w:pPr>
          </w:p>
        </w:tc>
        <w:tc>
          <w:tcPr>
            <w:tcW w:w="7505" w:type="dxa"/>
            <w:gridSpan w:val="6"/>
            <w:tcBorders>
              <w:top w:val="nil"/>
              <w:bottom w:val="nil"/>
              <w:right w:val="single" w:sz="8" w:space="0" w:color="000000"/>
            </w:tcBorders>
          </w:tcPr>
          <w:p>
            <w:pPr>
              <w:pStyle w:val="TableParagraph"/>
              <w:rPr>
                <w:rFonts w:ascii="Times New Roman"/>
                <w:sz w:val="18"/>
              </w:rPr>
            </w:pPr>
          </w:p>
        </w:tc>
      </w:tr>
      <w:tr>
        <w:trPr>
          <w:trHeight w:val="184" w:hRule="atLeast"/>
        </w:trPr>
        <w:tc>
          <w:tcPr>
            <w:tcW w:w="9342" w:type="dxa"/>
            <w:gridSpan w:val="7"/>
            <w:tcBorders>
              <w:top w:val="nil"/>
              <w:left w:val="single" w:sz="8" w:space="0" w:color="000000"/>
              <w:right w:val="single" w:sz="8" w:space="0" w:color="000000"/>
            </w:tcBorders>
          </w:tcPr>
          <w:p>
            <w:pPr>
              <w:pStyle w:val="TableParagraph"/>
              <w:rPr>
                <w:rFonts w:ascii="Times New Roman"/>
                <w:sz w:val="12"/>
              </w:rPr>
            </w:pPr>
          </w:p>
        </w:tc>
      </w:tr>
      <w:tr>
        <w:trPr>
          <w:trHeight w:val="688" w:hRule="atLeast"/>
        </w:trPr>
        <w:tc>
          <w:tcPr>
            <w:tcW w:w="5377" w:type="dxa"/>
            <w:gridSpan w:val="4"/>
            <w:tcBorders>
              <w:left w:val="single" w:sz="8" w:space="0" w:color="000000"/>
              <w:right w:val="nil"/>
            </w:tcBorders>
          </w:tcPr>
          <w:p>
            <w:pPr>
              <w:pStyle w:val="TableParagraph"/>
              <w:ind w:left="2407" w:right="326" w:hanging="2048"/>
              <w:rPr>
                <w:b/>
                <w:sz w:val="20"/>
              </w:rPr>
            </w:pPr>
            <w:r>
              <w:rPr>
                <w:b/>
                <w:sz w:val="20"/>
              </w:rPr>
              <w:t>TOTAL DEMANDADO QUADRO DE MEDIÇÃO 3 = (QM3)</w:t>
            </w:r>
          </w:p>
        </w:tc>
        <w:tc>
          <w:tcPr>
            <w:tcW w:w="1132" w:type="dxa"/>
            <w:tcBorders>
              <w:left w:val="nil"/>
              <w:right w:val="nil"/>
            </w:tcBorders>
          </w:tcPr>
          <w:p>
            <w:pPr>
              <w:pStyle w:val="TableParagraph"/>
              <w:spacing w:before="6"/>
              <w:rPr>
                <w:b/>
                <w:sz w:val="19"/>
              </w:rPr>
            </w:pPr>
          </w:p>
          <w:p>
            <w:pPr>
              <w:pStyle w:val="TableParagraph"/>
              <w:ind w:left="120" w:right="98"/>
              <w:jc w:val="center"/>
              <w:rPr>
                <w:b/>
                <w:sz w:val="20"/>
              </w:rPr>
            </w:pPr>
            <w:r>
              <w:rPr>
                <w:b/>
                <w:sz w:val="20"/>
              </w:rPr>
              <w:t>D = 17,89</w:t>
            </w:r>
          </w:p>
        </w:tc>
        <w:tc>
          <w:tcPr>
            <w:tcW w:w="1135" w:type="dxa"/>
            <w:tcBorders>
              <w:left w:val="nil"/>
              <w:right w:val="nil"/>
            </w:tcBorders>
          </w:tcPr>
          <w:p>
            <w:pPr>
              <w:pStyle w:val="TableParagraph"/>
              <w:spacing w:before="6"/>
              <w:rPr>
                <w:b/>
                <w:sz w:val="19"/>
              </w:rPr>
            </w:pPr>
          </w:p>
          <w:p>
            <w:pPr>
              <w:pStyle w:val="TableParagraph"/>
              <w:ind w:left="84"/>
              <w:rPr>
                <w:b/>
                <w:sz w:val="20"/>
              </w:rPr>
            </w:pPr>
            <w:r>
              <w:rPr>
                <w:b/>
                <w:sz w:val="20"/>
              </w:rPr>
              <w:t>kVA</w:t>
            </w:r>
          </w:p>
        </w:tc>
        <w:tc>
          <w:tcPr>
            <w:tcW w:w="1698" w:type="dxa"/>
            <w:tcBorders>
              <w:left w:val="nil"/>
              <w:right w:val="single" w:sz="8" w:space="0" w:color="000000"/>
            </w:tcBorders>
          </w:tcPr>
          <w:p>
            <w:pPr>
              <w:pStyle w:val="TableParagraph"/>
              <w:rPr>
                <w:rFonts w:ascii="Times New Roman"/>
                <w:sz w:val="18"/>
              </w:rPr>
            </w:pPr>
          </w:p>
        </w:tc>
      </w:tr>
      <w:tr>
        <w:trPr>
          <w:trHeight w:val="184" w:hRule="atLeast"/>
        </w:trPr>
        <w:tc>
          <w:tcPr>
            <w:tcW w:w="9342" w:type="dxa"/>
            <w:gridSpan w:val="7"/>
            <w:tcBorders>
              <w:left w:val="single" w:sz="8" w:space="0" w:color="000000"/>
              <w:right w:val="single" w:sz="8" w:space="0" w:color="000000"/>
            </w:tcBorders>
          </w:tcPr>
          <w:p>
            <w:pPr>
              <w:pStyle w:val="TableParagraph"/>
              <w:rPr>
                <w:rFonts w:ascii="Times New Roman"/>
                <w:sz w:val="12"/>
              </w:rPr>
            </w:pPr>
          </w:p>
        </w:tc>
      </w:tr>
      <w:tr>
        <w:trPr>
          <w:trHeight w:val="921" w:hRule="atLeast"/>
        </w:trPr>
        <w:tc>
          <w:tcPr>
            <w:tcW w:w="1837" w:type="dxa"/>
            <w:tcBorders>
              <w:left w:val="single" w:sz="8" w:space="0" w:color="000000"/>
              <w:bottom w:val="nil"/>
              <w:right w:val="nil"/>
            </w:tcBorders>
          </w:tcPr>
          <w:p>
            <w:pPr>
              <w:pStyle w:val="TableParagraph"/>
              <w:ind w:left="71" w:right="129"/>
              <w:rPr>
                <w:b/>
                <w:sz w:val="20"/>
              </w:rPr>
            </w:pPr>
            <w:r>
              <w:rPr>
                <w:b/>
                <w:sz w:val="20"/>
              </w:rPr>
              <w:t>QM1 = 7,67 kVA QM2 = 31,06 kVA QM3 = 17,89 kVA</w:t>
            </w:r>
          </w:p>
        </w:tc>
        <w:tc>
          <w:tcPr>
            <w:tcW w:w="1338" w:type="dxa"/>
            <w:tcBorders>
              <w:left w:val="nil"/>
              <w:bottom w:val="nil"/>
              <w:right w:val="nil"/>
            </w:tcBorders>
          </w:tcPr>
          <w:p>
            <w:pPr>
              <w:pStyle w:val="TableParagraph"/>
              <w:rPr>
                <w:rFonts w:ascii="Times New Roman"/>
                <w:sz w:val="18"/>
              </w:rPr>
            </w:pPr>
          </w:p>
        </w:tc>
        <w:tc>
          <w:tcPr>
            <w:tcW w:w="1067" w:type="dxa"/>
            <w:tcBorders>
              <w:left w:val="nil"/>
              <w:bottom w:val="nil"/>
              <w:right w:val="nil"/>
            </w:tcBorders>
          </w:tcPr>
          <w:p>
            <w:pPr>
              <w:pStyle w:val="TableParagraph"/>
              <w:rPr>
                <w:rFonts w:ascii="Times New Roman"/>
                <w:sz w:val="18"/>
              </w:rPr>
            </w:pPr>
          </w:p>
        </w:tc>
        <w:tc>
          <w:tcPr>
            <w:tcW w:w="1135" w:type="dxa"/>
            <w:tcBorders>
              <w:left w:val="nil"/>
              <w:bottom w:val="nil"/>
              <w:right w:val="nil"/>
            </w:tcBorders>
          </w:tcPr>
          <w:p>
            <w:pPr>
              <w:pStyle w:val="TableParagraph"/>
              <w:rPr>
                <w:rFonts w:ascii="Times New Roman"/>
                <w:sz w:val="18"/>
              </w:rPr>
            </w:pPr>
          </w:p>
        </w:tc>
        <w:tc>
          <w:tcPr>
            <w:tcW w:w="1132" w:type="dxa"/>
            <w:tcBorders>
              <w:left w:val="nil"/>
              <w:bottom w:val="nil"/>
              <w:right w:val="nil"/>
            </w:tcBorders>
          </w:tcPr>
          <w:p>
            <w:pPr>
              <w:pStyle w:val="TableParagraph"/>
              <w:rPr>
                <w:rFonts w:ascii="Times New Roman"/>
                <w:sz w:val="18"/>
              </w:rPr>
            </w:pPr>
          </w:p>
        </w:tc>
        <w:tc>
          <w:tcPr>
            <w:tcW w:w="1135" w:type="dxa"/>
            <w:tcBorders>
              <w:left w:val="nil"/>
              <w:bottom w:val="nil"/>
              <w:right w:val="nil"/>
            </w:tcBorders>
          </w:tcPr>
          <w:p>
            <w:pPr>
              <w:pStyle w:val="TableParagraph"/>
              <w:rPr>
                <w:rFonts w:ascii="Times New Roman"/>
                <w:sz w:val="18"/>
              </w:rPr>
            </w:pPr>
          </w:p>
        </w:tc>
        <w:tc>
          <w:tcPr>
            <w:tcW w:w="1698" w:type="dxa"/>
            <w:tcBorders>
              <w:left w:val="nil"/>
              <w:bottom w:val="nil"/>
              <w:right w:val="single" w:sz="8" w:space="0" w:color="000000"/>
            </w:tcBorders>
          </w:tcPr>
          <w:p>
            <w:pPr>
              <w:pStyle w:val="TableParagraph"/>
              <w:rPr>
                <w:rFonts w:ascii="Times New Roman"/>
                <w:sz w:val="18"/>
              </w:rPr>
            </w:pPr>
          </w:p>
        </w:tc>
      </w:tr>
      <w:tr>
        <w:trPr>
          <w:trHeight w:val="1154" w:hRule="atLeast"/>
        </w:trPr>
        <w:tc>
          <w:tcPr>
            <w:tcW w:w="3175" w:type="dxa"/>
            <w:gridSpan w:val="2"/>
            <w:tcBorders>
              <w:top w:val="nil"/>
              <w:left w:val="single" w:sz="8" w:space="0" w:color="000000"/>
              <w:bottom w:val="single" w:sz="8" w:space="0" w:color="000000"/>
              <w:right w:val="nil"/>
            </w:tcBorders>
          </w:tcPr>
          <w:p>
            <w:pPr>
              <w:pStyle w:val="TableParagraph"/>
              <w:spacing w:before="9"/>
              <w:rPr>
                <w:b/>
                <w:sz w:val="19"/>
              </w:rPr>
            </w:pPr>
          </w:p>
          <w:p>
            <w:pPr>
              <w:pStyle w:val="TableParagraph"/>
              <w:ind w:left="241" w:right="226"/>
              <w:jc w:val="center"/>
              <w:rPr>
                <w:b/>
                <w:sz w:val="20"/>
              </w:rPr>
            </w:pPr>
            <w:r>
              <w:rPr>
                <w:b/>
                <w:sz w:val="20"/>
              </w:rPr>
              <w:t>D1 = demanda das unidades consumidoras (QM1+QM2+QM3)</w:t>
            </w:r>
          </w:p>
        </w:tc>
        <w:tc>
          <w:tcPr>
            <w:tcW w:w="1067" w:type="dxa"/>
            <w:tcBorders>
              <w:top w:val="nil"/>
              <w:left w:val="nil"/>
              <w:bottom w:val="single" w:sz="8" w:space="0" w:color="000000"/>
              <w:right w:val="nil"/>
            </w:tcBorders>
          </w:tcPr>
          <w:p>
            <w:pPr>
              <w:pStyle w:val="TableParagraph"/>
              <w:rPr>
                <w:b/>
                <w:sz w:val="22"/>
              </w:rPr>
            </w:pPr>
          </w:p>
          <w:p>
            <w:pPr>
              <w:pStyle w:val="TableParagraph"/>
              <w:spacing w:before="10"/>
              <w:rPr>
                <w:b/>
                <w:sz w:val="17"/>
              </w:rPr>
            </w:pPr>
          </w:p>
          <w:p>
            <w:pPr>
              <w:pStyle w:val="TableParagraph"/>
              <w:ind w:left="295" w:right="251" w:firstLine="64"/>
              <w:rPr>
                <w:b/>
                <w:sz w:val="20"/>
              </w:rPr>
            </w:pPr>
            <w:r>
              <w:rPr>
                <w:b/>
                <w:sz w:val="20"/>
              </w:rPr>
              <w:t>D1= 56,62</w:t>
            </w:r>
          </w:p>
        </w:tc>
        <w:tc>
          <w:tcPr>
            <w:tcW w:w="1135" w:type="dxa"/>
            <w:tcBorders>
              <w:top w:val="nil"/>
              <w:left w:val="nil"/>
              <w:bottom w:val="single" w:sz="8" w:space="0" w:color="000000"/>
              <w:right w:val="nil"/>
            </w:tcBorders>
          </w:tcPr>
          <w:p>
            <w:pPr>
              <w:pStyle w:val="TableParagraph"/>
              <w:rPr>
                <w:b/>
                <w:sz w:val="22"/>
              </w:rPr>
            </w:pPr>
          </w:p>
          <w:p>
            <w:pPr>
              <w:pStyle w:val="TableParagraph"/>
              <w:spacing w:before="10"/>
              <w:rPr>
                <w:b/>
                <w:sz w:val="27"/>
              </w:rPr>
            </w:pPr>
          </w:p>
          <w:p>
            <w:pPr>
              <w:pStyle w:val="TableParagraph"/>
              <w:ind w:left="83"/>
              <w:rPr>
                <w:b/>
                <w:sz w:val="20"/>
              </w:rPr>
            </w:pPr>
            <w:r>
              <w:rPr>
                <w:b/>
                <w:sz w:val="20"/>
              </w:rPr>
              <w:t>kVA</w:t>
            </w:r>
          </w:p>
        </w:tc>
        <w:tc>
          <w:tcPr>
            <w:tcW w:w="1132" w:type="dxa"/>
            <w:tcBorders>
              <w:top w:val="nil"/>
              <w:left w:val="nil"/>
              <w:bottom w:val="single" w:sz="8" w:space="0" w:color="000000"/>
              <w:right w:val="nil"/>
            </w:tcBorders>
          </w:tcPr>
          <w:p>
            <w:pPr>
              <w:pStyle w:val="TableParagraph"/>
              <w:rPr>
                <w:rFonts w:ascii="Times New Roman"/>
                <w:sz w:val="18"/>
              </w:rPr>
            </w:pPr>
          </w:p>
        </w:tc>
        <w:tc>
          <w:tcPr>
            <w:tcW w:w="1135" w:type="dxa"/>
            <w:tcBorders>
              <w:top w:val="nil"/>
              <w:left w:val="nil"/>
              <w:bottom w:val="single" w:sz="8" w:space="0" w:color="000000"/>
              <w:right w:val="nil"/>
            </w:tcBorders>
          </w:tcPr>
          <w:p>
            <w:pPr>
              <w:pStyle w:val="TableParagraph"/>
              <w:rPr>
                <w:rFonts w:ascii="Times New Roman"/>
                <w:sz w:val="18"/>
              </w:rPr>
            </w:pPr>
          </w:p>
        </w:tc>
        <w:tc>
          <w:tcPr>
            <w:tcW w:w="1698" w:type="dxa"/>
            <w:tcBorders>
              <w:top w:val="nil"/>
              <w:left w:val="nil"/>
              <w:bottom w:val="single" w:sz="8" w:space="0" w:color="000000"/>
              <w:right w:val="single" w:sz="8" w:space="0" w:color="000000"/>
            </w:tcBorders>
          </w:tcPr>
          <w:p>
            <w:pPr>
              <w:pStyle w:val="TableParagraph"/>
              <w:rPr>
                <w:rFonts w:ascii="Times New Roman"/>
                <w:sz w:val="18"/>
              </w:rPr>
            </w:pPr>
          </w:p>
        </w:tc>
      </w:tr>
      <w:tr>
        <w:trPr>
          <w:trHeight w:val="822" w:hRule="atLeast"/>
        </w:trPr>
        <w:tc>
          <w:tcPr>
            <w:tcW w:w="1837" w:type="dxa"/>
            <w:tcBorders>
              <w:top w:val="single" w:sz="8" w:space="0" w:color="000000"/>
              <w:left w:val="single" w:sz="8" w:space="0" w:color="000000"/>
              <w:bottom w:val="single" w:sz="8" w:space="0" w:color="000000"/>
              <w:right w:val="nil"/>
            </w:tcBorders>
          </w:tcPr>
          <w:p>
            <w:pPr>
              <w:pStyle w:val="TableParagraph"/>
              <w:spacing w:before="3"/>
              <w:rPr>
                <w:b/>
                <w:sz w:val="19"/>
              </w:rPr>
            </w:pPr>
          </w:p>
          <w:p>
            <w:pPr>
              <w:pStyle w:val="TableParagraph"/>
              <w:ind w:left="304" w:right="276"/>
              <w:rPr>
                <w:b/>
                <w:sz w:val="16"/>
              </w:rPr>
            </w:pPr>
            <w:r>
              <w:rPr>
                <w:b/>
                <w:sz w:val="16"/>
              </w:rPr>
              <w:t>CATEGORIA DE ANTEDIMENTO:</w:t>
            </w:r>
          </w:p>
        </w:tc>
        <w:tc>
          <w:tcPr>
            <w:tcW w:w="7505" w:type="dxa"/>
            <w:gridSpan w:val="6"/>
            <w:tcBorders>
              <w:top w:val="single" w:sz="8" w:space="0" w:color="000000"/>
              <w:left w:val="nil"/>
              <w:bottom w:val="single" w:sz="8" w:space="0" w:color="000000"/>
              <w:right w:val="single" w:sz="8" w:space="0" w:color="000000"/>
            </w:tcBorders>
          </w:tcPr>
          <w:p>
            <w:pPr>
              <w:pStyle w:val="TableParagraph"/>
              <w:spacing w:before="3"/>
              <w:rPr>
                <w:b/>
                <w:sz w:val="19"/>
              </w:rPr>
            </w:pPr>
          </w:p>
          <w:p>
            <w:pPr>
              <w:pStyle w:val="TableParagraph"/>
              <w:ind w:left="3367" w:hanging="2900"/>
              <w:rPr>
                <w:b/>
                <w:sz w:val="16"/>
              </w:rPr>
            </w:pPr>
            <w:r>
              <w:rPr>
                <w:b/>
                <w:sz w:val="16"/>
              </w:rPr>
              <w:t>Edificação de Múltiplas Unidades Consumidoras em Demanda Igual ou Inferior a 75kW (220/127V)</w:t>
            </w:r>
          </w:p>
        </w:tc>
      </w:tr>
    </w:tbl>
    <w:p>
      <w:pPr>
        <w:pStyle w:val="BodyText"/>
        <w:rPr>
          <w:b/>
        </w:rPr>
      </w:pPr>
    </w:p>
    <w:p>
      <w:pPr>
        <w:pStyle w:val="BodyText"/>
        <w:rPr>
          <w:b/>
          <w:sz w:val="22"/>
        </w:rPr>
      </w:pPr>
    </w:p>
    <w:p>
      <w:pPr>
        <w:spacing w:before="92"/>
        <w:ind w:left="262" w:right="0" w:firstLine="0"/>
        <w:jc w:val="left"/>
        <w:rPr>
          <w:b/>
          <w:sz w:val="28"/>
        </w:rPr>
      </w:pPr>
      <w:r>
        <w:rPr>
          <w:b/>
          <w:sz w:val="28"/>
        </w:rPr>
        <w:t>NOTAS E OBSERVAÇÕES</w:t>
      </w:r>
    </w:p>
    <w:p>
      <w:pPr>
        <w:pStyle w:val="ListParagraph"/>
        <w:numPr>
          <w:ilvl w:val="1"/>
          <w:numId w:val="5"/>
        </w:numPr>
        <w:tabs>
          <w:tab w:pos="1678" w:val="left" w:leader="none"/>
        </w:tabs>
        <w:spacing w:line="352" w:lineRule="auto" w:before="241" w:after="0"/>
        <w:ind w:left="262" w:right="396" w:firstLine="1132"/>
        <w:jc w:val="left"/>
        <w:rPr>
          <w:sz w:val="20"/>
        </w:rPr>
      </w:pPr>
      <w:r>
        <w:rPr>
          <w:sz w:val="20"/>
        </w:rPr>
        <w:t>Todas</w:t>
      </w:r>
      <w:r>
        <w:rPr>
          <w:spacing w:val="-5"/>
          <w:sz w:val="20"/>
        </w:rPr>
        <w:t> </w:t>
      </w:r>
      <w:r>
        <w:rPr>
          <w:sz w:val="20"/>
        </w:rPr>
        <w:t>as</w:t>
      </w:r>
      <w:r>
        <w:rPr>
          <w:spacing w:val="-5"/>
          <w:sz w:val="20"/>
        </w:rPr>
        <w:t> </w:t>
      </w:r>
      <w:r>
        <w:rPr>
          <w:sz w:val="20"/>
        </w:rPr>
        <w:t>informações</w:t>
      </w:r>
      <w:r>
        <w:rPr>
          <w:spacing w:val="-4"/>
          <w:sz w:val="20"/>
        </w:rPr>
        <w:t> </w:t>
      </w:r>
      <w:r>
        <w:rPr>
          <w:sz w:val="20"/>
        </w:rPr>
        <w:t>necessárias</w:t>
      </w:r>
      <w:r>
        <w:rPr>
          <w:spacing w:val="-4"/>
          <w:sz w:val="20"/>
        </w:rPr>
        <w:t> </w:t>
      </w:r>
      <w:r>
        <w:rPr>
          <w:sz w:val="20"/>
        </w:rPr>
        <w:t>para</w:t>
      </w:r>
      <w:r>
        <w:rPr>
          <w:spacing w:val="-6"/>
          <w:sz w:val="20"/>
        </w:rPr>
        <w:t> </w:t>
      </w:r>
      <w:r>
        <w:rPr>
          <w:sz w:val="20"/>
        </w:rPr>
        <w:t>sanar</w:t>
      </w:r>
      <w:r>
        <w:rPr>
          <w:spacing w:val="-5"/>
          <w:sz w:val="20"/>
        </w:rPr>
        <w:t> </w:t>
      </w:r>
      <w:r>
        <w:rPr>
          <w:sz w:val="20"/>
        </w:rPr>
        <w:t>possíveis</w:t>
      </w:r>
      <w:r>
        <w:rPr>
          <w:spacing w:val="-4"/>
          <w:sz w:val="20"/>
        </w:rPr>
        <w:t> </w:t>
      </w:r>
      <w:r>
        <w:rPr>
          <w:sz w:val="20"/>
        </w:rPr>
        <w:t>dúvidas</w:t>
      </w:r>
      <w:r>
        <w:rPr>
          <w:spacing w:val="-4"/>
          <w:sz w:val="20"/>
        </w:rPr>
        <w:t> </w:t>
      </w:r>
      <w:r>
        <w:rPr>
          <w:sz w:val="20"/>
        </w:rPr>
        <w:t>estão</w:t>
      </w:r>
      <w:r>
        <w:rPr>
          <w:spacing w:val="-6"/>
          <w:sz w:val="20"/>
        </w:rPr>
        <w:t> </w:t>
      </w:r>
      <w:r>
        <w:rPr>
          <w:sz w:val="20"/>
        </w:rPr>
        <w:t>descritas</w:t>
      </w:r>
      <w:r>
        <w:rPr>
          <w:spacing w:val="-5"/>
          <w:sz w:val="20"/>
        </w:rPr>
        <w:t> </w:t>
      </w:r>
      <w:r>
        <w:rPr>
          <w:sz w:val="20"/>
        </w:rPr>
        <w:t>neste memorial e nas pranchas dos</w:t>
      </w:r>
      <w:r>
        <w:rPr>
          <w:spacing w:val="-2"/>
          <w:sz w:val="20"/>
        </w:rPr>
        <w:t> </w:t>
      </w:r>
      <w:r>
        <w:rPr>
          <w:sz w:val="20"/>
        </w:rPr>
        <w:t>projetos;</w:t>
      </w:r>
    </w:p>
    <w:p>
      <w:pPr>
        <w:pStyle w:val="ListParagraph"/>
        <w:numPr>
          <w:ilvl w:val="1"/>
          <w:numId w:val="5"/>
        </w:numPr>
        <w:tabs>
          <w:tab w:pos="1678" w:val="left" w:leader="none"/>
        </w:tabs>
        <w:spacing w:line="350" w:lineRule="auto" w:before="8" w:after="0"/>
        <w:ind w:left="262" w:right="403" w:firstLine="1132"/>
        <w:jc w:val="left"/>
        <w:rPr>
          <w:sz w:val="20"/>
        </w:rPr>
      </w:pPr>
      <w:r>
        <w:rPr>
          <w:sz w:val="20"/>
        </w:rPr>
        <w:t>Caso haja dúvidas na execução das instalações e as mesmas não forem sanas após a leitura deste memorial, o proprietário poderá entrar em contato com o autor dos</w:t>
      </w:r>
      <w:r>
        <w:rPr>
          <w:spacing w:val="2"/>
          <w:sz w:val="20"/>
        </w:rPr>
        <w:t> </w:t>
      </w:r>
      <w:r>
        <w:rPr>
          <w:sz w:val="20"/>
        </w:rPr>
        <w:t>projetos;</w:t>
      </w:r>
    </w:p>
    <w:p>
      <w:pPr>
        <w:pStyle w:val="ListParagraph"/>
        <w:numPr>
          <w:ilvl w:val="1"/>
          <w:numId w:val="5"/>
        </w:numPr>
        <w:tabs>
          <w:tab w:pos="1678" w:val="left" w:leader="none"/>
        </w:tabs>
        <w:spacing w:line="240" w:lineRule="auto" w:before="10" w:after="0"/>
        <w:ind w:left="1678" w:right="0" w:hanging="284"/>
        <w:jc w:val="left"/>
        <w:rPr>
          <w:sz w:val="20"/>
        </w:rPr>
      </w:pPr>
      <w:r>
        <w:rPr/>
        <w:drawing>
          <wp:anchor distT="0" distB="0" distL="0" distR="0" allowOverlap="1" layoutInCell="1" locked="0" behindDoc="0" simplePos="0" relativeHeight="15751680">
            <wp:simplePos x="0" y="0"/>
            <wp:positionH relativeFrom="page">
              <wp:posOffset>2554071</wp:posOffset>
            </wp:positionH>
            <wp:positionV relativeFrom="paragraph">
              <wp:posOffset>167005</wp:posOffset>
            </wp:positionV>
            <wp:extent cx="990883" cy="749112"/>
            <wp:effectExtent l="0" t="0" r="0" b="0"/>
            <wp:wrapNone/>
            <wp:docPr id="19" name="image6.png"/>
            <wp:cNvGraphicFramePr>
              <a:graphicFrameLocks noChangeAspect="1"/>
            </wp:cNvGraphicFramePr>
            <a:graphic>
              <a:graphicData uri="http://schemas.openxmlformats.org/drawingml/2006/picture">
                <pic:pic>
                  <pic:nvPicPr>
                    <pic:cNvPr id="20" name="image6.png"/>
                    <pic:cNvPicPr/>
                  </pic:nvPicPr>
                  <pic:blipFill>
                    <a:blip r:embed="rId14" cstate="print"/>
                    <a:stretch>
                      <a:fillRect/>
                    </a:stretch>
                  </pic:blipFill>
                  <pic:spPr>
                    <a:xfrm>
                      <a:off x="0" y="0"/>
                      <a:ext cx="990883" cy="749112"/>
                    </a:xfrm>
                    <a:prstGeom prst="rect">
                      <a:avLst/>
                    </a:prstGeom>
                  </pic:spPr>
                </pic:pic>
              </a:graphicData>
            </a:graphic>
          </wp:anchor>
        </w:drawing>
      </w:r>
      <w:r>
        <w:rPr>
          <w:sz w:val="20"/>
        </w:rPr>
        <w:t>Quaisquer alterações nos projetos deverão ter a autorização do autor dos</w:t>
      </w:r>
      <w:r>
        <w:rPr>
          <w:spacing w:val="-22"/>
          <w:sz w:val="20"/>
        </w:rPr>
        <w:t> </w:t>
      </w:r>
      <w:r>
        <w:rPr>
          <w:sz w:val="20"/>
        </w:rPr>
        <w:t>mesmos.</w:t>
      </w:r>
    </w:p>
    <w:p>
      <w:pPr>
        <w:pStyle w:val="BodyText"/>
        <w:rPr>
          <w:sz w:val="24"/>
        </w:rPr>
      </w:pPr>
    </w:p>
    <w:p>
      <w:pPr>
        <w:pStyle w:val="BodyText"/>
        <w:spacing w:before="181"/>
        <w:ind w:right="391"/>
        <w:jc w:val="right"/>
        <w:rPr>
          <w:i/>
        </w:rPr>
      </w:pPr>
      <w:r>
        <w:rPr/>
        <w:t>Cuiabá, 12 de janeiro de</w:t>
      </w:r>
      <w:r>
        <w:rPr>
          <w:spacing w:val="-11"/>
        </w:rPr>
        <w:t> </w:t>
      </w:r>
      <w:r>
        <w:rPr/>
        <w:t>2020</w:t>
      </w:r>
      <w:r>
        <w:rPr>
          <w:i/>
        </w:rPr>
        <w:t>.</w:t>
      </w:r>
    </w:p>
    <w:p>
      <w:pPr>
        <w:pStyle w:val="BodyText"/>
        <w:spacing w:before="11"/>
        <w:rPr>
          <w:i/>
          <w:sz w:val="21"/>
        </w:rPr>
      </w:pPr>
      <w:r>
        <w:rPr/>
        <w:pict>
          <v:shape style="position:absolute;margin-left:302.519989pt;margin-top:14.58709pt;width:3.6pt;height:3.6pt;mso-position-horizontal-relative:page;mso-position-vertical-relative:paragraph;z-index:-15707136;mso-wrap-distance-left:0;mso-wrap-distance-right:0" coordorigin="6050,292" coordsize="72,72" path="m6086,292l6072,295,6061,302,6053,314,6050,328,6053,342,6061,353,6072,361,6086,364,6100,361,6112,353,6120,342,6122,328,6120,314,6112,302,6100,295,6086,292xe" filled="true" fillcolor="#7a9fcd" stroked="false">
            <v:path arrowok="t"/>
            <v:fill type="solid"/>
            <w10:wrap type="topAndBottom"/>
          </v:shape>
        </w:pict>
      </w:r>
      <w:r>
        <w:rPr/>
        <w:pict>
          <v:shape style="position:absolute;margin-left:309.959991pt;margin-top:14.58709pt;width:3.6pt;height:3.6pt;mso-position-horizontal-relative:page;mso-position-vertical-relative:paragraph;z-index:-15706624;mso-wrap-distance-left:0;mso-wrap-distance-right:0" coordorigin="6199,292" coordsize="72,72" path="m6235,292l6221,295,6210,302,6202,314,6199,328,6202,342,6210,353,6221,361,6235,364,6249,361,6261,353,6268,342,6271,328,6268,314,6261,302,6249,295,6235,292xe" filled="true" fillcolor="#7a9fcd" stroked="false">
            <v:path arrowok="t"/>
            <v:fill type="solid"/>
            <w10:wrap type="topAndBottom"/>
          </v:shape>
        </w:pict>
      </w:r>
      <w:r>
        <w:rPr/>
        <w:pict>
          <v:shape style="position:absolute;margin-left:317.519989pt;margin-top:14.58709pt;width:3.6pt;height:3.6pt;mso-position-horizontal-relative:page;mso-position-vertical-relative:paragraph;z-index:-15706112;mso-wrap-distance-left:0;mso-wrap-distance-right:0" coordorigin="6350,292" coordsize="72,72" path="m6386,292l6372,295,6361,302,6353,314,6350,328,6353,342,6361,353,6372,361,6386,364,6400,361,6412,353,6420,342,6422,328,6420,314,6412,302,6400,295,6386,292xe" filled="true" fillcolor="#7a9fcd" stroked="false">
            <v:path arrowok="t"/>
            <v:fill type="solid"/>
            <w10:wrap type="topAndBottom"/>
          </v:shape>
        </w:pict>
      </w:r>
    </w:p>
    <w:sectPr>
      <w:pgSz w:w="11910" w:h="16840"/>
      <w:pgMar w:header="166" w:footer="435" w:top="1720" w:bottom="620" w:left="1440" w:right="7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rlito">
    <w:altName w:val="Carlito"/>
    <w:charset w:val="0"/>
    <w:family w:val="swiss"/>
    <w:pitch w:val="variable"/>
  </w:font>
  <w:font w:name="Arial Black">
    <w:altName w:val="Arial Black"/>
    <w:charset w:val="0"/>
    <w:family w:val="swiss"/>
    <w:pitch w:val="variable"/>
  </w:font>
  <w:font w:name="Symbol">
    <w:altName w:val="Symbol"/>
    <w:charset w:val="2"/>
    <w:family w:val="roman"/>
    <w:pitch w:val="variable"/>
  </w:font>
  <w:font w:name="Wingdings">
    <w:altName w:val="Wingdings"/>
    <w:charset w:val="2"/>
    <w:family w:val="auto"/>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line style="position:absolute;mso-position-horizontal-relative:page;mso-position-vertical-relative:page;z-index:-16694272" from="36.240002pt,806.484253pt" to="558.572306pt,806.484253pt" stroked="true" strokeweight=".627480pt" strokecolor="#223f5f">
          <v:stroke dashstyle="solid"/>
          <w10:wrap type="none"/>
        </v:line>
      </w:pict>
    </w:r>
    <w:r>
      <w:rPr/>
      <w:pict>
        <v:shape style="position:absolute;margin-left:306.529999pt;margin-top:781.226013pt;width:10.6pt;height:11pt;mso-position-horizontal-relative:page;mso-position-vertical-relative:page;z-index:-16693760" type="#_x0000_t202" filled="false" stroked="false">
          <v:textbox inset="0,0,0,0">
            <w:txbxContent>
              <w:p>
                <w:pPr>
                  <w:spacing w:line="203" w:lineRule="exact" w:before="0"/>
                  <w:ind w:left="60" w:right="0" w:firstLine="0"/>
                  <w:jc w:val="left"/>
                  <w:rPr>
                    <w:rFonts w:ascii="Carlito"/>
                    <w:i/>
                    <w:sz w:val="18"/>
                  </w:rPr>
                </w:pPr>
                <w:r>
                  <w:rPr/>
                  <w:fldChar w:fldCharType="begin"/>
                </w:r>
                <w:r>
                  <w:rPr>
                    <w:rFonts w:ascii="Carlito"/>
                    <w:i/>
                    <w:sz w:val="18"/>
                  </w:rPr>
                  <w:instrText> PAGE </w:instrText>
                </w:r>
                <w:r>
                  <w:rPr/>
                  <w:fldChar w:fldCharType="separate"/>
                </w:r>
                <w:r>
                  <w:rPr/>
                  <w:t>1</w:t>
                </w:r>
                <w:r>
                  <w:rPr/>
                  <w:fldChar w:fldCharType="end"/>
                </w:r>
              </w:p>
            </w:txbxContent>
          </v:textbox>
          <w10:wrap type="none"/>
        </v:shape>
      </w:pict>
    </w:r>
    <w:r>
      <w:rPr/>
      <w:pict>
        <v:shape style="position:absolute;margin-left:96.103996pt;margin-top:807.908508pt;width:424.55pt;height:12.1pt;mso-position-horizontal-relative:page;mso-position-vertical-relative:page;z-index:-16693248" type="#_x0000_t202" filled="false" stroked="false">
          <v:textbox inset="0,0,0,0">
            <w:txbxContent>
              <w:p>
                <w:pPr>
                  <w:spacing w:before="14"/>
                  <w:ind w:left="20" w:right="0" w:firstLine="0"/>
                  <w:jc w:val="left"/>
                  <w:rPr>
                    <w:sz w:val="18"/>
                  </w:rPr>
                </w:pPr>
                <w:r>
                  <w:rPr>
                    <w:color w:val="234060"/>
                    <w:sz w:val="18"/>
                  </w:rPr>
                  <w:t>Av. Historiador Rubens de Mendonça, 3.920 – Centro Politico Administrativo – CEP: 78.050-902 – Cuiabá</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line style="position:absolute;mso-position-horizontal-relative:page;mso-position-vertical-relative:page;z-index:-16690688" from="36.240002pt,806.484253pt" to="558.572306pt,806.484253pt" stroked="true" strokeweight=".627480pt" strokecolor="#223f5f">
          <v:stroke dashstyle="solid"/>
          <w10:wrap type="none"/>
        </v:line>
      </w:pict>
    </w:r>
    <w:r>
      <w:rPr/>
      <w:pict>
        <v:shape style="position:absolute;margin-left:96.103996pt;margin-top:807.908508pt;width:424.55pt;height:12.1pt;mso-position-horizontal-relative:page;mso-position-vertical-relative:page;z-index:-16690176" type="#_x0000_t202" filled="false" stroked="false">
          <v:textbox inset="0,0,0,0">
            <w:txbxContent>
              <w:p>
                <w:pPr>
                  <w:spacing w:before="14"/>
                  <w:ind w:left="20" w:right="0" w:firstLine="0"/>
                  <w:jc w:val="left"/>
                  <w:rPr>
                    <w:sz w:val="18"/>
                  </w:rPr>
                </w:pPr>
                <w:r>
                  <w:rPr>
                    <w:color w:val="234060"/>
                    <w:sz w:val="18"/>
                  </w:rPr>
                  <w:t>Av. Historiador Rubens de Mendonça, 3.920 – Centro Politico Administrativo – CEP: 78.050-902 – Cuiabá</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line style="position:absolute;mso-position-horizontal-relative:page;mso-position-vertical-relative:page;z-index:-16687616" from="36.240002pt,806.484253pt" to="558.572306pt,806.484253pt" stroked="true" strokeweight=".627480pt" strokecolor="#223f5f">
          <v:stroke dashstyle="solid"/>
          <w10:wrap type="none"/>
        </v:line>
      </w:pict>
    </w:r>
    <w:r>
      <w:rPr/>
      <w:pict>
        <v:shape style="position:absolute;margin-left:304.25pt;margin-top:781.226013pt;width:15.2pt;height:11pt;mso-position-horizontal-relative:page;mso-position-vertical-relative:page;z-index:-16687104" type="#_x0000_t202" filled="false" stroked="false">
          <v:textbox inset="0,0,0,0">
            <w:txbxContent>
              <w:p>
                <w:pPr>
                  <w:spacing w:line="203" w:lineRule="exact" w:before="0"/>
                  <w:ind w:left="60" w:right="0" w:firstLine="0"/>
                  <w:jc w:val="left"/>
                  <w:rPr>
                    <w:rFonts w:ascii="Carlito"/>
                    <w:i/>
                    <w:sz w:val="18"/>
                  </w:rPr>
                </w:pPr>
                <w:r>
                  <w:rPr/>
                  <w:fldChar w:fldCharType="begin"/>
                </w:r>
                <w:r>
                  <w:rPr>
                    <w:rFonts w:ascii="Carlito"/>
                    <w:i/>
                    <w:sz w:val="18"/>
                  </w:rPr>
                  <w:instrText> PAGE </w:instrText>
                </w:r>
                <w:r>
                  <w:rPr/>
                  <w:fldChar w:fldCharType="separate"/>
                </w:r>
                <w:r>
                  <w:rPr/>
                  <w:t>11</w:t>
                </w:r>
                <w:r>
                  <w:rPr/>
                  <w:fldChar w:fldCharType="end"/>
                </w:r>
              </w:p>
            </w:txbxContent>
          </v:textbox>
          <w10:wrap type="none"/>
        </v:shape>
      </w:pict>
    </w:r>
    <w:r>
      <w:rPr/>
      <w:pict>
        <v:shape style="position:absolute;margin-left:96.103996pt;margin-top:807.908508pt;width:424.55pt;height:12.1pt;mso-position-horizontal-relative:page;mso-position-vertical-relative:page;z-index:-16686592" type="#_x0000_t202" filled="false" stroked="false">
          <v:textbox inset="0,0,0,0">
            <w:txbxContent>
              <w:p>
                <w:pPr>
                  <w:spacing w:before="14"/>
                  <w:ind w:left="20" w:right="0" w:firstLine="0"/>
                  <w:jc w:val="left"/>
                  <w:rPr>
                    <w:sz w:val="18"/>
                  </w:rPr>
                </w:pPr>
                <w:r>
                  <w:rPr>
                    <w:color w:val="234060"/>
                    <w:sz w:val="18"/>
                  </w:rPr>
                  <w:t>Av. Historiador Rubens de Mendonça, 3.920 – Centro Politico Administrativo – CEP: 78.050-902 – Cuiabá</w:t>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drawing>
        <wp:anchor distT="0" distB="0" distL="0" distR="0" allowOverlap="1" layoutInCell="1" locked="0" behindDoc="1" simplePos="0" relativeHeight="486620160">
          <wp:simplePos x="0" y="0"/>
          <wp:positionH relativeFrom="page">
            <wp:posOffset>428244</wp:posOffset>
          </wp:positionH>
          <wp:positionV relativeFrom="page">
            <wp:posOffset>105155</wp:posOffset>
          </wp:positionV>
          <wp:extent cx="1476756" cy="911351"/>
          <wp:effectExtent l="0" t="0" r="0" b="0"/>
          <wp:wrapNone/>
          <wp:docPr id="1" name="image1.jpeg" descr="D:\Lucas\6-Padrão\AMM LOG.jpg"/>
          <wp:cNvGraphicFramePr>
            <a:graphicFrameLocks noChangeAspect="1"/>
          </wp:cNvGraphicFramePr>
          <a:graphic>
            <a:graphicData uri="http://schemas.openxmlformats.org/drawingml/2006/picture">
              <pic:pic>
                <pic:nvPicPr>
                  <pic:cNvPr id="2" name="image1.jpeg"/>
                  <pic:cNvPicPr/>
                </pic:nvPicPr>
                <pic:blipFill>
                  <a:blip r:embed="rId1" cstate="print"/>
                  <a:stretch>
                    <a:fillRect/>
                  </a:stretch>
                </pic:blipFill>
                <pic:spPr>
                  <a:xfrm>
                    <a:off x="0" y="0"/>
                    <a:ext cx="1476756" cy="911351"/>
                  </a:xfrm>
                  <a:prstGeom prst="rect">
                    <a:avLst/>
                  </a:prstGeom>
                </pic:spPr>
              </pic:pic>
            </a:graphicData>
          </a:graphic>
        </wp:anchor>
      </w:drawing>
    </w:r>
    <w:r>
      <w:rPr/>
      <w:drawing>
        <wp:anchor distT="0" distB="0" distL="0" distR="0" allowOverlap="1" layoutInCell="1" locked="0" behindDoc="1" simplePos="0" relativeHeight="486620672">
          <wp:simplePos x="0" y="0"/>
          <wp:positionH relativeFrom="page">
            <wp:posOffset>5764093</wp:posOffset>
          </wp:positionH>
          <wp:positionV relativeFrom="page">
            <wp:posOffset>238017</wp:posOffset>
          </wp:positionV>
          <wp:extent cx="1331650" cy="793392"/>
          <wp:effectExtent l="0" t="0" r="0" b="0"/>
          <wp:wrapNone/>
          <wp:docPr id="3" name="image2.jpeg" descr="D:\Lucas\6-Padrão\12191678_916300131786521_8838811770411215845_n.jpg"/>
          <wp:cNvGraphicFramePr>
            <a:graphicFrameLocks noChangeAspect="1"/>
          </wp:cNvGraphicFramePr>
          <a:graphic>
            <a:graphicData uri="http://schemas.openxmlformats.org/drawingml/2006/picture">
              <pic:pic>
                <pic:nvPicPr>
                  <pic:cNvPr id="4" name="image2.jpeg"/>
                  <pic:cNvPicPr/>
                </pic:nvPicPr>
                <pic:blipFill>
                  <a:blip r:embed="rId2" cstate="print"/>
                  <a:stretch>
                    <a:fillRect/>
                  </a:stretch>
                </pic:blipFill>
                <pic:spPr>
                  <a:xfrm>
                    <a:off x="0" y="0"/>
                    <a:ext cx="1331650" cy="793392"/>
                  </a:xfrm>
                  <a:prstGeom prst="rect">
                    <a:avLst/>
                  </a:prstGeom>
                </pic:spPr>
              </pic:pic>
            </a:graphicData>
          </a:graphic>
        </wp:anchor>
      </w:drawing>
    </w:r>
    <w:r>
      <w:rPr/>
      <w:pict>
        <v:line style="position:absolute;mso-position-horizontal-relative:page;mso-position-vertical-relative:page;z-index:-16695296" from="32.880001pt,86.628258pt" to="566.337627pt,86.628258pt" stroked="true" strokeweight=".627480pt" strokecolor="#223f5f">
          <v:stroke dashstyle="solid"/>
          <w10:wrap type="none"/>
        </v:line>
      </w:pict>
    </w:r>
    <w:r>
      <w:rPr/>
      <w:pict>
        <v:shapetype id="_x0000_t202" o:spt="202" coordsize="21600,21600" path="m,l,21600r21600,l21600,xe">
          <v:stroke joinstyle="miter"/>
          <v:path gradientshapeok="t" o:connecttype="rect"/>
        </v:shapetype>
        <v:shape style="position:absolute;margin-left:165.699997pt;margin-top:35.445999pt;width:264.350pt;height:42.3pt;mso-position-horizontal-relative:page;mso-position-vertical-relative:page;z-index:-16694784" type="#_x0000_t202" filled="false" stroked="false">
          <v:textbox inset="0,0,0,0">
            <w:txbxContent>
              <w:p>
                <w:pPr>
                  <w:spacing w:before="21"/>
                  <w:ind w:left="0" w:right="1" w:firstLine="0"/>
                  <w:jc w:val="center"/>
                  <w:rPr>
                    <w:rFonts w:ascii="Arial Black" w:hAnsi="Arial Black"/>
                    <w:sz w:val="34"/>
                  </w:rPr>
                </w:pPr>
                <w:r>
                  <w:rPr>
                    <w:rFonts w:ascii="Arial Black" w:hAnsi="Arial Black"/>
                    <w:color w:val="001F5F"/>
                    <w:sz w:val="34"/>
                  </w:rPr>
                  <w:t>Coordenação de Projetos</w:t>
                </w:r>
              </w:p>
              <w:p>
                <w:pPr>
                  <w:spacing w:before="72"/>
                  <w:ind w:left="1" w:right="1" w:firstLine="0"/>
                  <w:jc w:val="center"/>
                  <w:rPr>
                    <w:sz w:val="22"/>
                  </w:rPr>
                </w:pPr>
                <w:hyperlink r:id="rId3">
                  <w:r>
                    <w:rPr>
                      <w:color w:val="001F5F"/>
                      <w:sz w:val="22"/>
                    </w:rPr>
                    <w:t>www.amm.org.br </w:t>
                  </w:r>
                </w:hyperlink>
                <w:r>
                  <w:rPr>
                    <w:color w:val="001F5F"/>
                    <w:sz w:val="22"/>
                  </w:rPr>
                  <w:t>| </w:t>
                </w:r>
                <w:hyperlink r:id="rId4">
                  <w:r>
                    <w:rPr>
                      <w:color w:val="001F5F"/>
                      <w:sz w:val="22"/>
                    </w:rPr>
                    <w:t>centraldeprojetosamm@gmail.com</w:t>
                  </w:r>
                </w:hyperlink>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drawing>
        <wp:anchor distT="0" distB="0" distL="0" distR="0" allowOverlap="1" layoutInCell="1" locked="0" behindDoc="1" simplePos="0" relativeHeight="486623744">
          <wp:simplePos x="0" y="0"/>
          <wp:positionH relativeFrom="page">
            <wp:posOffset>428244</wp:posOffset>
          </wp:positionH>
          <wp:positionV relativeFrom="page">
            <wp:posOffset>105155</wp:posOffset>
          </wp:positionV>
          <wp:extent cx="1476756" cy="911351"/>
          <wp:effectExtent l="0" t="0" r="0" b="0"/>
          <wp:wrapNone/>
          <wp:docPr id="11" name="image1.jpeg" descr="D:\Lucas\6-Padrão\AMM LOG.jpg"/>
          <wp:cNvGraphicFramePr>
            <a:graphicFrameLocks noChangeAspect="1"/>
          </wp:cNvGraphicFramePr>
          <a:graphic>
            <a:graphicData uri="http://schemas.openxmlformats.org/drawingml/2006/picture">
              <pic:pic>
                <pic:nvPicPr>
                  <pic:cNvPr id="12" name="image1.jpeg"/>
                  <pic:cNvPicPr/>
                </pic:nvPicPr>
                <pic:blipFill>
                  <a:blip r:embed="rId1" cstate="print"/>
                  <a:stretch>
                    <a:fillRect/>
                  </a:stretch>
                </pic:blipFill>
                <pic:spPr>
                  <a:xfrm>
                    <a:off x="0" y="0"/>
                    <a:ext cx="1476756" cy="911351"/>
                  </a:xfrm>
                  <a:prstGeom prst="rect">
                    <a:avLst/>
                  </a:prstGeom>
                </pic:spPr>
              </pic:pic>
            </a:graphicData>
          </a:graphic>
        </wp:anchor>
      </w:drawing>
    </w:r>
    <w:r>
      <w:rPr/>
      <w:drawing>
        <wp:anchor distT="0" distB="0" distL="0" distR="0" allowOverlap="1" layoutInCell="1" locked="0" behindDoc="1" simplePos="0" relativeHeight="486624256">
          <wp:simplePos x="0" y="0"/>
          <wp:positionH relativeFrom="page">
            <wp:posOffset>5764093</wp:posOffset>
          </wp:positionH>
          <wp:positionV relativeFrom="page">
            <wp:posOffset>238017</wp:posOffset>
          </wp:positionV>
          <wp:extent cx="1331650" cy="793392"/>
          <wp:effectExtent l="0" t="0" r="0" b="0"/>
          <wp:wrapNone/>
          <wp:docPr id="13" name="image2.jpeg" descr="D:\Lucas\6-Padrão\12191678_916300131786521_8838811770411215845_n.jpg"/>
          <wp:cNvGraphicFramePr>
            <a:graphicFrameLocks noChangeAspect="1"/>
          </wp:cNvGraphicFramePr>
          <a:graphic>
            <a:graphicData uri="http://schemas.openxmlformats.org/drawingml/2006/picture">
              <pic:pic>
                <pic:nvPicPr>
                  <pic:cNvPr id="14" name="image2.jpeg"/>
                  <pic:cNvPicPr/>
                </pic:nvPicPr>
                <pic:blipFill>
                  <a:blip r:embed="rId2" cstate="print"/>
                  <a:stretch>
                    <a:fillRect/>
                  </a:stretch>
                </pic:blipFill>
                <pic:spPr>
                  <a:xfrm>
                    <a:off x="0" y="0"/>
                    <a:ext cx="1331650" cy="793392"/>
                  </a:xfrm>
                  <a:prstGeom prst="rect">
                    <a:avLst/>
                  </a:prstGeom>
                </pic:spPr>
              </pic:pic>
            </a:graphicData>
          </a:graphic>
        </wp:anchor>
      </w:drawing>
    </w:r>
    <w:r>
      <w:rPr/>
      <w:pict>
        <v:line style="position:absolute;mso-position-horizontal-relative:page;mso-position-vertical-relative:page;z-index:-16691712" from="32.880001pt,86.628258pt" to="566.337627pt,86.628258pt" stroked="true" strokeweight=".627480pt" strokecolor="#223f5f">
          <v:stroke dashstyle="solid"/>
          <w10:wrap type="none"/>
        </v:line>
      </w:pict>
    </w:r>
    <w:r>
      <w:rPr/>
      <w:pict>
        <v:shape style="position:absolute;margin-left:165.699997pt;margin-top:35.445999pt;width:264.350pt;height:42.3pt;mso-position-horizontal-relative:page;mso-position-vertical-relative:page;z-index:-16691200" type="#_x0000_t202" filled="false" stroked="false">
          <v:textbox inset="0,0,0,0">
            <w:txbxContent>
              <w:p>
                <w:pPr>
                  <w:spacing w:before="21"/>
                  <w:ind w:left="0" w:right="1" w:firstLine="0"/>
                  <w:jc w:val="center"/>
                  <w:rPr>
                    <w:rFonts w:ascii="Arial Black" w:hAnsi="Arial Black"/>
                    <w:sz w:val="34"/>
                  </w:rPr>
                </w:pPr>
                <w:r>
                  <w:rPr>
                    <w:rFonts w:ascii="Arial Black" w:hAnsi="Arial Black"/>
                    <w:color w:val="001F5F"/>
                    <w:sz w:val="34"/>
                  </w:rPr>
                  <w:t>Coordenação de Projetos</w:t>
                </w:r>
              </w:p>
              <w:p>
                <w:pPr>
                  <w:spacing w:before="72"/>
                  <w:ind w:left="1" w:right="1" w:firstLine="0"/>
                  <w:jc w:val="center"/>
                  <w:rPr>
                    <w:sz w:val="22"/>
                  </w:rPr>
                </w:pPr>
                <w:hyperlink r:id="rId3">
                  <w:r>
                    <w:rPr>
                      <w:color w:val="001F5F"/>
                      <w:sz w:val="22"/>
                    </w:rPr>
                    <w:t>www.amm.org.br </w:t>
                  </w:r>
                </w:hyperlink>
                <w:r>
                  <w:rPr>
                    <w:color w:val="001F5F"/>
                    <w:sz w:val="22"/>
                  </w:rPr>
                  <w:t>| </w:t>
                </w:r>
                <w:hyperlink r:id="rId4">
                  <w:r>
                    <w:rPr>
                      <w:color w:val="001F5F"/>
                      <w:sz w:val="22"/>
                    </w:rPr>
                    <w:t>centraldeprojetosamm@gmail.com</w:t>
                  </w:r>
                </w:hyperlink>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drawing>
        <wp:anchor distT="0" distB="0" distL="0" distR="0" allowOverlap="1" layoutInCell="1" locked="0" behindDoc="1" simplePos="0" relativeHeight="486626816">
          <wp:simplePos x="0" y="0"/>
          <wp:positionH relativeFrom="page">
            <wp:posOffset>428244</wp:posOffset>
          </wp:positionH>
          <wp:positionV relativeFrom="page">
            <wp:posOffset>105155</wp:posOffset>
          </wp:positionV>
          <wp:extent cx="1476756" cy="911351"/>
          <wp:effectExtent l="0" t="0" r="0" b="0"/>
          <wp:wrapNone/>
          <wp:docPr id="15" name="image1.jpeg" descr="D:\Lucas\6-Padrão\AMM LOG.jpg"/>
          <wp:cNvGraphicFramePr>
            <a:graphicFrameLocks noChangeAspect="1"/>
          </wp:cNvGraphicFramePr>
          <a:graphic>
            <a:graphicData uri="http://schemas.openxmlformats.org/drawingml/2006/picture">
              <pic:pic>
                <pic:nvPicPr>
                  <pic:cNvPr id="16" name="image1.jpeg"/>
                  <pic:cNvPicPr/>
                </pic:nvPicPr>
                <pic:blipFill>
                  <a:blip r:embed="rId1" cstate="print"/>
                  <a:stretch>
                    <a:fillRect/>
                  </a:stretch>
                </pic:blipFill>
                <pic:spPr>
                  <a:xfrm>
                    <a:off x="0" y="0"/>
                    <a:ext cx="1476756" cy="911351"/>
                  </a:xfrm>
                  <a:prstGeom prst="rect">
                    <a:avLst/>
                  </a:prstGeom>
                </pic:spPr>
              </pic:pic>
            </a:graphicData>
          </a:graphic>
        </wp:anchor>
      </w:drawing>
    </w:r>
    <w:r>
      <w:rPr/>
      <w:drawing>
        <wp:anchor distT="0" distB="0" distL="0" distR="0" allowOverlap="1" layoutInCell="1" locked="0" behindDoc="1" simplePos="0" relativeHeight="486627328">
          <wp:simplePos x="0" y="0"/>
          <wp:positionH relativeFrom="page">
            <wp:posOffset>5764093</wp:posOffset>
          </wp:positionH>
          <wp:positionV relativeFrom="page">
            <wp:posOffset>238017</wp:posOffset>
          </wp:positionV>
          <wp:extent cx="1331650" cy="793392"/>
          <wp:effectExtent l="0" t="0" r="0" b="0"/>
          <wp:wrapNone/>
          <wp:docPr id="17" name="image2.jpeg" descr="D:\Lucas\6-Padrão\12191678_916300131786521_8838811770411215845_n.jpg"/>
          <wp:cNvGraphicFramePr>
            <a:graphicFrameLocks noChangeAspect="1"/>
          </wp:cNvGraphicFramePr>
          <a:graphic>
            <a:graphicData uri="http://schemas.openxmlformats.org/drawingml/2006/picture">
              <pic:pic>
                <pic:nvPicPr>
                  <pic:cNvPr id="18" name="image2.jpeg"/>
                  <pic:cNvPicPr/>
                </pic:nvPicPr>
                <pic:blipFill>
                  <a:blip r:embed="rId2" cstate="print"/>
                  <a:stretch>
                    <a:fillRect/>
                  </a:stretch>
                </pic:blipFill>
                <pic:spPr>
                  <a:xfrm>
                    <a:off x="0" y="0"/>
                    <a:ext cx="1331650" cy="793392"/>
                  </a:xfrm>
                  <a:prstGeom prst="rect">
                    <a:avLst/>
                  </a:prstGeom>
                </pic:spPr>
              </pic:pic>
            </a:graphicData>
          </a:graphic>
        </wp:anchor>
      </w:drawing>
    </w:r>
    <w:r>
      <w:rPr/>
      <w:pict>
        <v:line style="position:absolute;mso-position-horizontal-relative:page;mso-position-vertical-relative:page;z-index:-16688640" from="32.880001pt,86.628258pt" to="566.337627pt,86.628258pt" stroked="true" strokeweight=".627480pt" strokecolor="#223f5f">
          <v:stroke dashstyle="solid"/>
          <w10:wrap type="none"/>
        </v:line>
      </w:pict>
    </w:r>
    <w:r>
      <w:rPr/>
      <w:pict>
        <v:shape style="position:absolute;margin-left:165.699997pt;margin-top:35.445999pt;width:264.350pt;height:42.3pt;mso-position-horizontal-relative:page;mso-position-vertical-relative:page;z-index:-16688128" type="#_x0000_t202" filled="false" stroked="false">
          <v:textbox inset="0,0,0,0">
            <w:txbxContent>
              <w:p>
                <w:pPr>
                  <w:spacing w:before="21"/>
                  <w:ind w:left="0" w:right="1" w:firstLine="0"/>
                  <w:jc w:val="center"/>
                  <w:rPr>
                    <w:rFonts w:ascii="Arial Black" w:hAnsi="Arial Black"/>
                    <w:sz w:val="34"/>
                  </w:rPr>
                </w:pPr>
                <w:r>
                  <w:rPr>
                    <w:rFonts w:ascii="Arial Black" w:hAnsi="Arial Black"/>
                    <w:color w:val="001F5F"/>
                    <w:sz w:val="34"/>
                  </w:rPr>
                  <w:t>Coordenação de Projetos</w:t>
                </w:r>
              </w:p>
              <w:p>
                <w:pPr>
                  <w:spacing w:before="72"/>
                  <w:ind w:left="1" w:right="1" w:firstLine="0"/>
                  <w:jc w:val="center"/>
                  <w:rPr>
                    <w:sz w:val="22"/>
                  </w:rPr>
                </w:pPr>
                <w:hyperlink r:id="rId3">
                  <w:r>
                    <w:rPr>
                      <w:color w:val="001F5F"/>
                      <w:sz w:val="22"/>
                    </w:rPr>
                    <w:t>www.amm.org.br </w:t>
                  </w:r>
                </w:hyperlink>
                <w:r>
                  <w:rPr>
                    <w:color w:val="001F5F"/>
                    <w:sz w:val="22"/>
                  </w:rPr>
                  <w:t>| </w:t>
                </w:r>
                <w:hyperlink r:id="rId4">
                  <w:r>
                    <w:rPr>
                      <w:color w:val="001F5F"/>
                      <w:sz w:val="22"/>
                    </w:rPr>
                    <w:t>centraldeprojetosamm@gmail.com</w:t>
                  </w:r>
                </w:hyperlink>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
    <w:multiLevelType w:val="hybridMultilevel"/>
    <w:lvl w:ilvl="0">
      <w:start w:val="11"/>
      <w:numFmt w:val="decimal"/>
      <w:lvlText w:val="%1"/>
      <w:lvlJc w:val="left"/>
      <w:pPr>
        <w:ind w:left="2386" w:hanging="992"/>
        <w:jc w:val="left"/>
      </w:pPr>
      <w:rPr>
        <w:rFonts w:hint="default"/>
        <w:lang w:val="pt-PT" w:eastAsia="en-US" w:bidi="ar-SA"/>
      </w:rPr>
    </w:lvl>
    <w:lvl w:ilvl="1">
      <w:start w:val="1"/>
      <w:numFmt w:val="decimal"/>
      <w:lvlText w:val="%1.%2."/>
      <w:lvlJc w:val="left"/>
      <w:pPr>
        <w:ind w:left="2386" w:hanging="992"/>
        <w:jc w:val="left"/>
      </w:pPr>
      <w:rPr>
        <w:rFonts w:hint="default" w:ascii="Arial" w:hAnsi="Arial" w:eastAsia="Arial" w:cs="Arial"/>
        <w:b/>
        <w:bCs/>
        <w:spacing w:val="-1"/>
        <w:w w:val="99"/>
        <w:sz w:val="20"/>
        <w:szCs w:val="20"/>
        <w:lang w:val="pt-PT" w:eastAsia="en-US" w:bidi="ar-SA"/>
      </w:rPr>
    </w:lvl>
    <w:lvl w:ilvl="2">
      <w:start w:val="0"/>
      <w:numFmt w:val="bullet"/>
      <w:lvlText w:val="•"/>
      <w:lvlJc w:val="left"/>
      <w:pPr>
        <w:ind w:left="3849" w:hanging="992"/>
      </w:pPr>
      <w:rPr>
        <w:rFonts w:hint="default"/>
        <w:lang w:val="pt-PT" w:eastAsia="en-US" w:bidi="ar-SA"/>
      </w:rPr>
    </w:lvl>
    <w:lvl w:ilvl="3">
      <w:start w:val="0"/>
      <w:numFmt w:val="bullet"/>
      <w:lvlText w:val="•"/>
      <w:lvlJc w:val="left"/>
      <w:pPr>
        <w:ind w:left="4583" w:hanging="992"/>
      </w:pPr>
      <w:rPr>
        <w:rFonts w:hint="default"/>
        <w:lang w:val="pt-PT" w:eastAsia="en-US" w:bidi="ar-SA"/>
      </w:rPr>
    </w:lvl>
    <w:lvl w:ilvl="4">
      <w:start w:val="0"/>
      <w:numFmt w:val="bullet"/>
      <w:lvlText w:val="•"/>
      <w:lvlJc w:val="left"/>
      <w:pPr>
        <w:ind w:left="5318" w:hanging="992"/>
      </w:pPr>
      <w:rPr>
        <w:rFonts w:hint="default"/>
        <w:lang w:val="pt-PT" w:eastAsia="en-US" w:bidi="ar-SA"/>
      </w:rPr>
    </w:lvl>
    <w:lvl w:ilvl="5">
      <w:start w:val="0"/>
      <w:numFmt w:val="bullet"/>
      <w:lvlText w:val="•"/>
      <w:lvlJc w:val="left"/>
      <w:pPr>
        <w:ind w:left="6053" w:hanging="992"/>
      </w:pPr>
      <w:rPr>
        <w:rFonts w:hint="default"/>
        <w:lang w:val="pt-PT" w:eastAsia="en-US" w:bidi="ar-SA"/>
      </w:rPr>
    </w:lvl>
    <w:lvl w:ilvl="6">
      <w:start w:val="0"/>
      <w:numFmt w:val="bullet"/>
      <w:lvlText w:val="•"/>
      <w:lvlJc w:val="left"/>
      <w:pPr>
        <w:ind w:left="6787" w:hanging="992"/>
      </w:pPr>
      <w:rPr>
        <w:rFonts w:hint="default"/>
        <w:lang w:val="pt-PT" w:eastAsia="en-US" w:bidi="ar-SA"/>
      </w:rPr>
    </w:lvl>
    <w:lvl w:ilvl="7">
      <w:start w:val="0"/>
      <w:numFmt w:val="bullet"/>
      <w:lvlText w:val="•"/>
      <w:lvlJc w:val="left"/>
      <w:pPr>
        <w:ind w:left="7522" w:hanging="992"/>
      </w:pPr>
      <w:rPr>
        <w:rFonts w:hint="default"/>
        <w:lang w:val="pt-PT" w:eastAsia="en-US" w:bidi="ar-SA"/>
      </w:rPr>
    </w:lvl>
    <w:lvl w:ilvl="8">
      <w:start w:val="0"/>
      <w:numFmt w:val="bullet"/>
      <w:lvlText w:val="•"/>
      <w:lvlJc w:val="left"/>
      <w:pPr>
        <w:ind w:left="8257" w:hanging="992"/>
      </w:pPr>
      <w:rPr>
        <w:rFonts w:hint="default"/>
        <w:lang w:val="pt-PT" w:eastAsia="en-US" w:bidi="ar-SA"/>
      </w:rPr>
    </w:lvl>
  </w:abstractNum>
  <w:abstractNum w:abstractNumId="4">
    <w:multiLevelType w:val="hybridMultilevel"/>
    <w:lvl w:ilvl="0">
      <w:start w:val="0"/>
      <w:numFmt w:val="bullet"/>
      <w:lvlText w:val=""/>
      <w:lvlJc w:val="left"/>
      <w:pPr>
        <w:ind w:left="356" w:hanging="284"/>
      </w:pPr>
      <w:rPr>
        <w:rFonts w:hint="default" w:ascii="Symbol" w:hAnsi="Symbol" w:eastAsia="Symbol" w:cs="Symbol"/>
        <w:w w:val="99"/>
        <w:sz w:val="20"/>
        <w:szCs w:val="20"/>
        <w:lang w:val="pt-PT" w:eastAsia="en-US" w:bidi="ar-SA"/>
      </w:rPr>
    </w:lvl>
    <w:lvl w:ilvl="1">
      <w:start w:val="0"/>
      <w:numFmt w:val="bullet"/>
      <w:lvlText w:val=""/>
      <w:lvlJc w:val="left"/>
      <w:pPr>
        <w:ind w:left="262" w:hanging="284"/>
      </w:pPr>
      <w:rPr>
        <w:rFonts w:hint="default" w:ascii="Symbol" w:hAnsi="Symbol" w:eastAsia="Symbol" w:cs="Symbol"/>
        <w:w w:val="99"/>
        <w:sz w:val="20"/>
        <w:szCs w:val="20"/>
        <w:lang w:val="pt-PT" w:eastAsia="en-US" w:bidi="ar-SA"/>
      </w:rPr>
    </w:lvl>
    <w:lvl w:ilvl="2">
      <w:start w:val="0"/>
      <w:numFmt w:val="bullet"/>
      <w:lvlText w:val=""/>
      <w:lvlJc w:val="left"/>
      <w:pPr>
        <w:ind w:left="3555" w:hanging="360"/>
      </w:pPr>
      <w:rPr>
        <w:rFonts w:hint="default" w:ascii="Wingdings" w:hAnsi="Wingdings" w:eastAsia="Wingdings" w:cs="Wingdings"/>
        <w:w w:val="99"/>
        <w:sz w:val="20"/>
        <w:szCs w:val="20"/>
        <w:lang w:val="pt-PT" w:eastAsia="en-US" w:bidi="ar-SA"/>
      </w:rPr>
    </w:lvl>
    <w:lvl w:ilvl="3">
      <w:start w:val="0"/>
      <w:numFmt w:val="bullet"/>
      <w:lvlText w:val="•"/>
      <w:lvlJc w:val="left"/>
      <w:pPr>
        <w:ind w:left="4165" w:hanging="360"/>
      </w:pPr>
      <w:rPr>
        <w:rFonts w:hint="default"/>
        <w:lang w:val="pt-PT" w:eastAsia="en-US" w:bidi="ar-SA"/>
      </w:rPr>
    </w:lvl>
    <w:lvl w:ilvl="4">
      <w:start w:val="0"/>
      <w:numFmt w:val="bullet"/>
      <w:lvlText w:val="•"/>
      <w:lvlJc w:val="left"/>
      <w:pPr>
        <w:ind w:left="4771" w:hanging="360"/>
      </w:pPr>
      <w:rPr>
        <w:rFonts w:hint="default"/>
        <w:lang w:val="pt-PT" w:eastAsia="en-US" w:bidi="ar-SA"/>
      </w:rPr>
    </w:lvl>
    <w:lvl w:ilvl="5">
      <w:start w:val="0"/>
      <w:numFmt w:val="bullet"/>
      <w:lvlText w:val="•"/>
      <w:lvlJc w:val="left"/>
      <w:pPr>
        <w:ind w:left="5376" w:hanging="360"/>
      </w:pPr>
      <w:rPr>
        <w:rFonts w:hint="default"/>
        <w:lang w:val="pt-PT" w:eastAsia="en-US" w:bidi="ar-SA"/>
      </w:rPr>
    </w:lvl>
    <w:lvl w:ilvl="6">
      <w:start w:val="0"/>
      <w:numFmt w:val="bullet"/>
      <w:lvlText w:val="•"/>
      <w:lvlJc w:val="left"/>
      <w:pPr>
        <w:ind w:left="5982" w:hanging="360"/>
      </w:pPr>
      <w:rPr>
        <w:rFonts w:hint="default"/>
        <w:lang w:val="pt-PT" w:eastAsia="en-US" w:bidi="ar-SA"/>
      </w:rPr>
    </w:lvl>
    <w:lvl w:ilvl="7">
      <w:start w:val="0"/>
      <w:numFmt w:val="bullet"/>
      <w:lvlText w:val="•"/>
      <w:lvlJc w:val="left"/>
      <w:pPr>
        <w:ind w:left="6588" w:hanging="360"/>
      </w:pPr>
      <w:rPr>
        <w:rFonts w:hint="default"/>
        <w:lang w:val="pt-PT" w:eastAsia="en-US" w:bidi="ar-SA"/>
      </w:rPr>
    </w:lvl>
    <w:lvl w:ilvl="8">
      <w:start w:val="0"/>
      <w:numFmt w:val="bullet"/>
      <w:lvlText w:val="•"/>
      <w:lvlJc w:val="left"/>
      <w:pPr>
        <w:ind w:left="7193" w:hanging="360"/>
      </w:pPr>
      <w:rPr>
        <w:rFonts w:hint="default"/>
        <w:lang w:val="pt-PT" w:eastAsia="en-US" w:bidi="ar-SA"/>
      </w:rPr>
    </w:lvl>
  </w:abstractNum>
  <w:abstractNum w:abstractNumId="3">
    <w:multiLevelType w:val="hybridMultilevel"/>
    <w:lvl w:ilvl="0">
      <w:start w:val="7"/>
      <w:numFmt w:val="decimal"/>
      <w:lvlText w:val="%1"/>
      <w:lvlJc w:val="left"/>
      <w:pPr>
        <w:ind w:left="2386" w:hanging="992"/>
        <w:jc w:val="left"/>
      </w:pPr>
      <w:rPr>
        <w:rFonts w:hint="default"/>
        <w:lang w:val="pt-PT" w:eastAsia="en-US" w:bidi="ar-SA"/>
      </w:rPr>
    </w:lvl>
    <w:lvl w:ilvl="1">
      <w:start w:val="1"/>
      <w:numFmt w:val="decimal"/>
      <w:lvlText w:val="%1.%2."/>
      <w:lvlJc w:val="left"/>
      <w:pPr>
        <w:ind w:left="2386" w:hanging="992"/>
        <w:jc w:val="left"/>
      </w:pPr>
      <w:rPr>
        <w:rFonts w:hint="default" w:ascii="Arial" w:hAnsi="Arial" w:eastAsia="Arial" w:cs="Arial"/>
        <w:b/>
        <w:bCs/>
        <w:spacing w:val="-1"/>
        <w:w w:val="99"/>
        <w:sz w:val="20"/>
        <w:szCs w:val="20"/>
        <w:lang w:val="pt-PT" w:eastAsia="en-US" w:bidi="ar-SA"/>
      </w:rPr>
    </w:lvl>
    <w:lvl w:ilvl="2">
      <w:start w:val="0"/>
      <w:numFmt w:val="bullet"/>
      <w:lvlText w:val="•"/>
      <w:lvlJc w:val="left"/>
      <w:pPr>
        <w:ind w:left="3849" w:hanging="992"/>
      </w:pPr>
      <w:rPr>
        <w:rFonts w:hint="default"/>
        <w:lang w:val="pt-PT" w:eastAsia="en-US" w:bidi="ar-SA"/>
      </w:rPr>
    </w:lvl>
    <w:lvl w:ilvl="3">
      <w:start w:val="0"/>
      <w:numFmt w:val="bullet"/>
      <w:lvlText w:val="•"/>
      <w:lvlJc w:val="left"/>
      <w:pPr>
        <w:ind w:left="4583" w:hanging="992"/>
      </w:pPr>
      <w:rPr>
        <w:rFonts w:hint="default"/>
        <w:lang w:val="pt-PT" w:eastAsia="en-US" w:bidi="ar-SA"/>
      </w:rPr>
    </w:lvl>
    <w:lvl w:ilvl="4">
      <w:start w:val="0"/>
      <w:numFmt w:val="bullet"/>
      <w:lvlText w:val="•"/>
      <w:lvlJc w:val="left"/>
      <w:pPr>
        <w:ind w:left="5318" w:hanging="992"/>
      </w:pPr>
      <w:rPr>
        <w:rFonts w:hint="default"/>
        <w:lang w:val="pt-PT" w:eastAsia="en-US" w:bidi="ar-SA"/>
      </w:rPr>
    </w:lvl>
    <w:lvl w:ilvl="5">
      <w:start w:val="0"/>
      <w:numFmt w:val="bullet"/>
      <w:lvlText w:val="•"/>
      <w:lvlJc w:val="left"/>
      <w:pPr>
        <w:ind w:left="6053" w:hanging="992"/>
      </w:pPr>
      <w:rPr>
        <w:rFonts w:hint="default"/>
        <w:lang w:val="pt-PT" w:eastAsia="en-US" w:bidi="ar-SA"/>
      </w:rPr>
    </w:lvl>
    <w:lvl w:ilvl="6">
      <w:start w:val="0"/>
      <w:numFmt w:val="bullet"/>
      <w:lvlText w:val="•"/>
      <w:lvlJc w:val="left"/>
      <w:pPr>
        <w:ind w:left="6787" w:hanging="992"/>
      </w:pPr>
      <w:rPr>
        <w:rFonts w:hint="default"/>
        <w:lang w:val="pt-PT" w:eastAsia="en-US" w:bidi="ar-SA"/>
      </w:rPr>
    </w:lvl>
    <w:lvl w:ilvl="7">
      <w:start w:val="0"/>
      <w:numFmt w:val="bullet"/>
      <w:lvlText w:val="•"/>
      <w:lvlJc w:val="left"/>
      <w:pPr>
        <w:ind w:left="7522" w:hanging="992"/>
      </w:pPr>
      <w:rPr>
        <w:rFonts w:hint="default"/>
        <w:lang w:val="pt-PT" w:eastAsia="en-US" w:bidi="ar-SA"/>
      </w:rPr>
    </w:lvl>
    <w:lvl w:ilvl="8">
      <w:start w:val="0"/>
      <w:numFmt w:val="bullet"/>
      <w:lvlText w:val="•"/>
      <w:lvlJc w:val="left"/>
      <w:pPr>
        <w:ind w:left="8257" w:hanging="992"/>
      </w:pPr>
      <w:rPr>
        <w:rFonts w:hint="default"/>
        <w:lang w:val="pt-PT" w:eastAsia="en-US" w:bidi="ar-SA"/>
      </w:rPr>
    </w:lvl>
  </w:abstractNum>
  <w:abstractNum w:abstractNumId="2">
    <w:multiLevelType w:val="hybridMultilevel"/>
    <w:lvl w:ilvl="0">
      <w:start w:val="0"/>
      <w:numFmt w:val="bullet"/>
      <w:lvlText w:val=""/>
      <w:lvlJc w:val="left"/>
      <w:pPr>
        <w:ind w:left="545" w:hanging="284"/>
      </w:pPr>
      <w:rPr>
        <w:rFonts w:hint="default" w:ascii="Symbol" w:hAnsi="Symbol" w:eastAsia="Symbol" w:cs="Symbol"/>
        <w:w w:val="99"/>
        <w:sz w:val="20"/>
        <w:szCs w:val="20"/>
        <w:lang w:val="pt-PT" w:eastAsia="en-US" w:bidi="ar-SA"/>
      </w:rPr>
    </w:lvl>
    <w:lvl w:ilvl="1">
      <w:start w:val="0"/>
      <w:numFmt w:val="bullet"/>
      <w:lvlText w:val=""/>
      <w:lvlJc w:val="left"/>
      <w:pPr>
        <w:ind w:left="262" w:hanging="284"/>
      </w:pPr>
      <w:rPr>
        <w:rFonts w:hint="default" w:ascii="Symbol" w:hAnsi="Symbol" w:eastAsia="Symbol" w:cs="Symbol"/>
        <w:w w:val="99"/>
        <w:sz w:val="20"/>
        <w:szCs w:val="20"/>
        <w:lang w:val="pt-PT" w:eastAsia="en-US" w:bidi="ar-SA"/>
      </w:rPr>
    </w:lvl>
    <w:lvl w:ilvl="2">
      <w:start w:val="0"/>
      <w:numFmt w:val="bullet"/>
      <w:lvlText w:val="•"/>
      <w:lvlJc w:val="left"/>
      <w:pPr>
        <w:ind w:left="1434" w:hanging="284"/>
      </w:pPr>
      <w:rPr>
        <w:rFonts w:hint="default"/>
        <w:lang w:val="pt-PT" w:eastAsia="en-US" w:bidi="ar-SA"/>
      </w:rPr>
    </w:lvl>
    <w:lvl w:ilvl="3">
      <w:start w:val="0"/>
      <w:numFmt w:val="bullet"/>
      <w:lvlText w:val="•"/>
      <w:lvlJc w:val="left"/>
      <w:pPr>
        <w:ind w:left="2329" w:hanging="284"/>
      </w:pPr>
      <w:rPr>
        <w:rFonts w:hint="default"/>
        <w:lang w:val="pt-PT" w:eastAsia="en-US" w:bidi="ar-SA"/>
      </w:rPr>
    </w:lvl>
    <w:lvl w:ilvl="4">
      <w:start w:val="0"/>
      <w:numFmt w:val="bullet"/>
      <w:lvlText w:val="•"/>
      <w:lvlJc w:val="left"/>
      <w:pPr>
        <w:ind w:left="3224" w:hanging="284"/>
      </w:pPr>
      <w:rPr>
        <w:rFonts w:hint="default"/>
        <w:lang w:val="pt-PT" w:eastAsia="en-US" w:bidi="ar-SA"/>
      </w:rPr>
    </w:lvl>
    <w:lvl w:ilvl="5">
      <w:start w:val="0"/>
      <w:numFmt w:val="bullet"/>
      <w:lvlText w:val="•"/>
      <w:lvlJc w:val="left"/>
      <w:pPr>
        <w:ind w:left="4119" w:hanging="284"/>
      </w:pPr>
      <w:rPr>
        <w:rFonts w:hint="default"/>
        <w:lang w:val="pt-PT" w:eastAsia="en-US" w:bidi="ar-SA"/>
      </w:rPr>
    </w:lvl>
    <w:lvl w:ilvl="6">
      <w:start w:val="0"/>
      <w:numFmt w:val="bullet"/>
      <w:lvlText w:val="•"/>
      <w:lvlJc w:val="left"/>
      <w:pPr>
        <w:ind w:left="5014" w:hanging="284"/>
      </w:pPr>
      <w:rPr>
        <w:rFonts w:hint="default"/>
        <w:lang w:val="pt-PT" w:eastAsia="en-US" w:bidi="ar-SA"/>
      </w:rPr>
    </w:lvl>
    <w:lvl w:ilvl="7">
      <w:start w:val="0"/>
      <w:numFmt w:val="bullet"/>
      <w:lvlText w:val="•"/>
      <w:lvlJc w:val="left"/>
      <w:pPr>
        <w:ind w:left="5909" w:hanging="284"/>
      </w:pPr>
      <w:rPr>
        <w:rFonts w:hint="default"/>
        <w:lang w:val="pt-PT" w:eastAsia="en-US" w:bidi="ar-SA"/>
      </w:rPr>
    </w:lvl>
    <w:lvl w:ilvl="8">
      <w:start w:val="0"/>
      <w:numFmt w:val="bullet"/>
      <w:lvlText w:val="•"/>
      <w:lvlJc w:val="left"/>
      <w:pPr>
        <w:ind w:left="6803" w:hanging="284"/>
      </w:pPr>
      <w:rPr>
        <w:rFonts w:hint="default"/>
        <w:lang w:val="pt-PT" w:eastAsia="en-US" w:bidi="ar-SA"/>
      </w:rPr>
    </w:lvl>
  </w:abstractNum>
  <w:abstractNum w:abstractNumId="1">
    <w:multiLevelType w:val="hybridMultilevel"/>
    <w:lvl w:ilvl="0">
      <w:start w:val="1"/>
      <w:numFmt w:val="decimal"/>
      <w:lvlText w:val="%1."/>
      <w:lvlJc w:val="left"/>
      <w:pPr>
        <w:ind w:left="1678" w:hanging="284"/>
        <w:jc w:val="right"/>
      </w:pPr>
      <w:rPr>
        <w:rFonts w:hint="default" w:ascii="Arial" w:hAnsi="Arial" w:eastAsia="Arial" w:cs="Arial"/>
        <w:b/>
        <w:bCs/>
        <w:spacing w:val="-1"/>
        <w:w w:val="99"/>
        <w:sz w:val="20"/>
        <w:szCs w:val="20"/>
        <w:lang w:val="pt-PT" w:eastAsia="en-US" w:bidi="ar-SA"/>
      </w:rPr>
    </w:lvl>
    <w:lvl w:ilvl="1">
      <w:start w:val="1"/>
      <w:numFmt w:val="decimal"/>
      <w:lvlText w:val="%1.%2"/>
      <w:lvlJc w:val="left"/>
      <w:pPr>
        <w:ind w:left="262" w:hanging="284"/>
        <w:jc w:val="right"/>
      </w:pPr>
      <w:rPr>
        <w:rFonts w:hint="default" w:ascii="Arial" w:hAnsi="Arial" w:eastAsia="Arial" w:cs="Arial"/>
        <w:b/>
        <w:bCs/>
        <w:spacing w:val="-1"/>
        <w:w w:val="99"/>
        <w:sz w:val="18"/>
        <w:szCs w:val="18"/>
        <w:lang w:val="pt-PT" w:eastAsia="en-US" w:bidi="ar-SA"/>
      </w:rPr>
    </w:lvl>
    <w:lvl w:ilvl="2">
      <w:start w:val="0"/>
      <w:numFmt w:val="bullet"/>
      <w:lvlText w:val=""/>
      <w:lvlJc w:val="left"/>
      <w:pPr>
        <w:ind w:left="2114" w:hanging="360"/>
      </w:pPr>
      <w:rPr>
        <w:rFonts w:hint="default" w:ascii="Symbol" w:hAnsi="Symbol" w:eastAsia="Symbol" w:cs="Symbol"/>
        <w:w w:val="99"/>
        <w:sz w:val="20"/>
        <w:szCs w:val="20"/>
        <w:lang w:val="pt-PT" w:eastAsia="en-US" w:bidi="ar-SA"/>
      </w:rPr>
    </w:lvl>
    <w:lvl w:ilvl="3">
      <w:start w:val="0"/>
      <w:numFmt w:val="bullet"/>
      <w:lvlText w:val="•"/>
      <w:lvlJc w:val="left"/>
      <w:pPr>
        <w:ind w:left="3070" w:hanging="360"/>
      </w:pPr>
      <w:rPr>
        <w:rFonts w:hint="default"/>
        <w:lang w:val="pt-PT" w:eastAsia="en-US" w:bidi="ar-SA"/>
      </w:rPr>
    </w:lvl>
    <w:lvl w:ilvl="4">
      <w:start w:val="0"/>
      <w:numFmt w:val="bullet"/>
      <w:lvlText w:val="•"/>
      <w:lvlJc w:val="left"/>
      <w:pPr>
        <w:ind w:left="4021" w:hanging="360"/>
      </w:pPr>
      <w:rPr>
        <w:rFonts w:hint="default"/>
        <w:lang w:val="pt-PT" w:eastAsia="en-US" w:bidi="ar-SA"/>
      </w:rPr>
    </w:lvl>
    <w:lvl w:ilvl="5">
      <w:start w:val="0"/>
      <w:numFmt w:val="bullet"/>
      <w:lvlText w:val="•"/>
      <w:lvlJc w:val="left"/>
      <w:pPr>
        <w:ind w:left="4972" w:hanging="360"/>
      </w:pPr>
      <w:rPr>
        <w:rFonts w:hint="default"/>
        <w:lang w:val="pt-PT" w:eastAsia="en-US" w:bidi="ar-SA"/>
      </w:rPr>
    </w:lvl>
    <w:lvl w:ilvl="6">
      <w:start w:val="0"/>
      <w:numFmt w:val="bullet"/>
      <w:lvlText w:val="•"/>
      <w:lvlJc w:val="left"/>
      <w:pPr>
        <w:ind w:left="5923" w:hanging="360"/>
      </w:pPr>
      <w:rPr>
        <w:rFonts w:hint="default"/>
        <w:lang w:val="pt-PT" w:eastAsia="en-US" w:bidi="ar-SA"/>
      </w:rPr>
    </w:lvl>
    <w:lvl w:ilvl="7">
      <w:start w:val="0"/>
      <w:numFmt w:val="bullet"/>
      <w:lvlText w:val="•"/>
      <w:lvlJc w:val="left"/>
      <w:pPr>
        <w:ind w:left="6874" w:hanging="360"/>
      </w:pPr>
      <w:rPr>
        <w:rFonts w:hint="default"/>
        <w:lang w:val="pt-PT" w:eastAsia="en-US" w:bidi="ar-SA"/>
      </w:rPr>
    </w:lvl>
    <w:lvl w:ilvl="8">
      <w:start w:val="0"/>
      <w:numFmt w:val="bullet"/>
      <w:lvlText w:val="•"/>
      <w:lvlJc w:val="left"/>
      <w:pPr>
        <w:ind w:left="7824" w:hanging="360"/>
      </w:pPr>
      <w:rPr>
        <w:rFonts w:hint="default"/>
        <w:lang w:val="pt-PT" w:eastAsia="en-US" w:bidi="ar-SA"/>
      </w:rPr>
    </w:lvl>
  </w:abstractNum>
  <w:abstractNum w:abstractNumId="0">
    <w:multiLevelType w:val="hybridMultilevel"/>
    <w:lvl w:ilvl="0">
      <w:start w:val="0"/>
      <w:numFmt w:val="bullet"/>
      <w:lvlText w:val=""/>
      <w:lvlJc w:val="left"/>
      <w:pPr>
        <w:ind w:left="262" w:hanging="284"/>
      </w:pPr>
      <w:rPr>
        <w:rFonts w:hint="default" w:ascii="Symbol" w:hAnsi="Symbol" w:eastAsia="Symbol" w:cs="Symbol"/>
        <w:w w:val="99"/>
        <w:sz w:val="20"/>
        <w:szCs w:val="20"/>
        <w:lang w:val="pt-PT" w:eastAsia="en-US" w:bidi="ar-SA"/>
      </w:rPr>
    </w:lvl>
    <w:lvl w:ilvl="1">
      <w:start w:val="0"/>
      <w:numFmt w:val="bullet"/>
      <w:lvlText w:val="•"/>
      <w:lvlJc w:val="left"/>
      <w:pPr>
        <w:ind w:left="1206" w:hanging="284"/>
      </w:pPr>
      <w:rPr>
        <w:rFonts w:hint="default"/>
        <w:lang w:val="pt-PT" w:eastAsia="en-US" w:bidi="ar-SA"/>
      </w:rPr>
    </w:lvl>
    <w:lvl w:ilvl="2">
      <w:start w:val="0"/>
      <w:numFmt w:val="bullet"/>
      <w:lvlText w:val="•"/>
      <w:lvlJc w:val="left"/>
      <w:pPr>
        <w:ind w:left="2153" w:hanging="284"/>
      </w:pPr>
      <w:rPr>
        <w:rFonts w:hint="default"/>
        <w:lang w:val="pt-PT" w:eastAsia="en-US" w:bidi="ar-SA"/>
      </w:rPr>
    </w:lvl>
    <w:lvl w:ilvl="3">
      <w:start w:val="0"/>
      <w:numFmt w:val="bullet"/>
      <w:lvlText w:val="•"/>
      <w:lvlJc w:val="left"/>
      <w:pPr>
        <w:ind w:left="3099" w:hanging="284"/>
      </w:pPr>
      <w:rPr>
        <w:rFonts w:hint="default"/>
        <w:lang w:val="pt-PT" w:eastAsia="en-US" w:bidi="ar-SA"/>
      </w:rPr>
    </w:lvl>
    <w:lvl w:ilvl="4">
      <w:start w:val="0"/>
      <w:numFmt w:val="bullet"/>
      <w:lvlText w:val="•"/>
      <w:lvlJc w:val="left"/>
      <w:pPr>
        <w:ind w:left="4046" w:hanging="284"/>
      </w:pPr>
      <w:rPr>
        <w:rFonts w:hint="default"/>
        <w:lang w:val="pt-PT" w:eastAsia="en-US" w:bidi="ar-SA"/>
      </w:rPr>
    </w:lvl>
    <w:lvl w:ilvl="5">
      <w:start w:val="0"/>
      <w:numFmt w:val="bullet"/>
      <w:lvlText w:val="•"/>
      <w:lvlJc w:val="left"/>
      <w:pPr>
        <w:ind w:left="4993" w:hanging="284"/>
      </w:pPr>
      <w:rPr>
        <w:rFonts w:hint="default"/>
        <w:lang w:val="pt-PT" w:eastAsia="en-US" w:bidi="ar-SA"/>
      </w:rPr>
    </w:lvl>
    <w:lvl w:ilvl="6">
      <w:start w:val="0"/>
      <w:numFmt w:val="bullet"/>
      <w:lvlText w:val="•"/>
      <w:lvlJc w:val="left"/>
      <w:pPr>
        <w:ind w:left="5939" w:hanging="284"/>
      </w:pPr>
      <w:rPr>
        <w:rFonts w:hint="default"/>
        <w:lang w:val="pt-PT" w:eastAsia="en-US" w:bidi="ar-SA"/>
      </w:rPr>
    </w:lvl>
    <w:lvl w:ilvl="7">
      <w:start w:val="0"/>
      <w:numFmt w:val="bullet"/>
      <w:lvlText w:val="•"/>
      <w:lvlJc w:val="left"/>
      <w:pPr>
        <w:ind w:left="6886" w:hanging="284"/>
      </w:pPr>
      <w:rPr>
        <w:rFonts w:hint="default"/>
        <w:lang w:val="pt-PT" w:eastAsia="en-US" w:bidi="ar-SA"/>
      </w:rPr>
    </w:lvl>
    <w:lvl w:ilvl="8">
      <w:start w:val="0"/>
      <w:numFmt w:val="bullet"/>
      <w:lvlText w:val="•"/>
      <w:lvlJc w:val="left"/>
      <w:pPr>
        <w:ind w:left="7833" w:hanging="284"/>
      </w:pPr>
      <w:rPr>
        <w:rFonts w:hint="default"/>
        <w:lang w:val="pt-PT" w:eastAsia="en-US" w:bidi="ar-SA"/>
      </w:rPr>
    </w:lvl>
  </w:abstract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pt-PT" w:eastAsia="en-US" w:bidi="ar-SA"/>
    </w:rPr>
  </w:style>
  <w:style w:styleId="BodyText" w:type="paragraph">
    <w:name w:val="Body Text"/>
    <w:basedOn w:val="Normal"/>
    <w:uiPriority w:val="1"/>
    <w:qFormat/>
    <w:pPr/>
    <w:rPr>
      <w:rFonts w:ascii="Arial" w:hAnsi="Arial" w:eastAsia="Arial" w:cs="Arial"/>
      <w:sz w:val="20"/>
      <w:szCs w:val="20"/>
      <w:lang w:val="pt-PT" w:eastAsia="en-US" w:bidi="ar-SA"/>
    </w:rPr>
  </w:style>
  <w:style w:styleId="Heading1" w:type="paragraph">
    <w:name w:val="Heading 1"/>
    <w:basedOn w:val="Normal"/>
    <w:uiPriority w:val="1"/>
    <w:qFormat/>
    <w:pPr>
      <w:spacing w:before="92"/>
      <w:ind w:left="262"/>
      <w:outlineLvl w:val="1"/>
    </w:pPr>
    <w:rPr>
      <w:rFonts w:ascii="Arial" w:hAnsi="Arial" w:eastAsia="Arial" w:cs="Arial"/>
      <w:b/>
      <w:bCs/>
      <w:sz w:val="28"/>
      <w:szCs w:val="28"/>
      <w:lang w:val="pt-PT" w:eastAsia="en-US" w:bidi="ar-SA"/>
    </w:rPr>
  </w:style>
  <w:style w:styleId="Heading2" w:type="paragraph">
    <w:name w:val="Heading 2"/>
    <w:basedOn w:val="Normal"/>
    <w:uiPriority w:val="1"/>
    <w:qFormat/>
    <w:pPr>
      <w:ind w:left="1678" w:hanging="284"/>
      <w:outlineLvl w:val="2"/>
    </w:pPr>
    <w:rPr>
      <w:rFonts w:ascii="Arial" w:hAnsi="Arial" w:eastAsia="Arial" w:cs="Arial"/>
      <w:b/>
      <w:bCs/>
      <w:sz w:val="20"/>
      <w:szCs w:val="20"/>
      <w:lang w:val="pt-PT" w:eastAsia="en-US" w:bidi="ar-SA"/>
    </w:rPr>
  </w:style>
  <w:style w:styleId="Title" w:type="paragraph">
    <w:name w:val="Title"/>
    <w:basedOn w:val="Normal"/>
    <w:uiPriority w:val="1"/>
    <w:qFormat/>
    <w:pPr>
      <w:spacing w:before="84"/>
      <w:ind w:left="1099" w:right="1228" w:hanging="1"/>
      <w:jc w:val="center"/>
    </w:pPr>
    <w:rPr>
      <w:rFonts w:ascii="Arial" w:hAnsi="Arial" w:eastAsia="Arial" w:cs="Arial"/>
      <w:b/>
      <w:bCs/>
      <w:sz w:val="52"/>
      <w:szCs w:val="52"/>
      <w:lang w:val="pt-PT" w:eastAsia="en-US" w:bidi="ar-SA"/>
    </w:rPr>
  </w:style>
  <w:style w:styleId="ListParagraph" w:type="paragraph">
    <w:name w:val="List Paragraph"/>
    <w:basedOn w:val="Normal"/>
    <w:uiPriority w:val="1"/>
    <w:qFormat/>
    <w:pPr>
      <w:ind w:left="2114" w:hanging="361"/>
    </w:pPr>
    <w:rPr>
      <w:rFonts w:ascii="Arial" w:hAnsi="Arial" w:eastAsia="Arial" w:cs="Arial"/>
      <w:lang w:val="pt-PT" w:eastAsia="en-US" w:bidi="ar-SA"/>
    </w:rPr>
  </w:style>
  <w:style w:styleId="TableParagraph" w:type="paragraph">
    <w:name w:val="Table Paragraph"/>
    <w:basedOn w:val="Normal"/>
    <w:uiPriority w:val="1"/>
    <w:qFormat/>
    <w:pPr/>
    <w:rPr>
      <w:rFonts w:ascii="Arial" w:hAnsi="Arial" w:eastAsia="Arial" w:cs="Arial"/>
      <w:lang w:val="pt-PT"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header" Target="header2.xml"/><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image" Target="media/image6.png"/><Relationship Id="rId15"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 Id="rId2" Type="http://schemas.openxmlformats.org/officeDocument/2006/relationships/image" Target="media/image2.jpeg"/><Relationship Id="rId3" Type="http://schemas.openxmlformats.org/officeDocument/2006/relationships/hyperlink" Target="http://www.amm.org.br/" TargetMode="External"/><Relationship Id="rId4" Type="http://schemas.openxmlformats.org/officeDocument/2006/relationships/hyperlink" Target="mailto:centraldeprojetosamm@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 Id="rId2" Type="http://schemas.openxmlformats.org/officeDocument/2006/relationships/image" Target="media/image2.jpeg"/><Relationship Id="rId3" Type="http://schemas.openxmlformats.org/officeDocument/2006/relationships/hyperlink" Target="http://www.amm.org.br/" TargetMode="External"/><Relationship Id="rId4" Type="http://schemas.openxmlformats.org/officeDocument/2006/relationships/hyperlink" Target="mailto:centraldeprojetosamm@gmail.com"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 Id="rId2" Type="http://schemas.openxmlformats.org/officeDocument/2006/relationships/image" Target="media/image2.jpeg"/><Relationship Id="rId3" Type="http://schemas.openxmlformats.org/officeDocument/2006/relationships/hyperlink" Target="http://www.amm.org.br/" TargetMode="External"/><Relationship Id="rId4" Type="http://schemas.openxmlformats.org/officeDocument/2006/relationships/hyperlink" Target="mailto:centraldeprojetosamm@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Debora</dc:creator>
  <dcterms:created xsi:type="dcterms:W3CDTF">2021-01-14T19:04:08Z</dcterms:created>
  <dcterms:modified xsi:type="dcterms:W3CDTF">2021-01-14T19:04:08Z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2020-01-31T00:00:00Z</vt:filetime>
  </property>
  <property fmtid="{D5CDD505-2E9C-101B-9397-08002B2CF9AE}" pid="3" name="Creator">
    <vt:lpwstr>Microsoft® Word 2016</vt:lpwstr>
  </property>
  <property fmtid="{D5CDD505-2E9C-101B-9397-08002B2CF9AE}" pid="4" name="LastSaved">
    <vt:filetime>2021-01-14T00:00:00Z</vt:filetime>
  </property>
</Properties>
</file>